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nil"/>
          <w:left w:val="nil"/>
          <w:bottom w:val="nil"/>
          <w:right w:val="nil"/>
        </w:tblBorders>
        <w:tblLayout w:type="fixed"/>
        <w:tblLook w:val="0220" w:firstRow="1" w:lastRow="0" w:firstColumn="0" w:lastColumn="0" w:noHBand="1" w:noVBand="0"/>
      </w:tblPr>
      <w:tblGrid>
        <w:gridCol w:w="7054"/>
        <w:gridCol w:w="1701"/>
      </w:tblGrid>
      <w:tr w:rsidR="00F966F0" w14:paraId="2649D63A" w14:textId="77777777" w:rsidTr="007F1D6D">
        <w:trPr>
          <w:trHeight w:val="155"/>
        </w:trPr>
        <w:tc>
          <w:tcPr>
            <w:tcW w:w="7054" w:type="dxa"/>
            <w:tcBorders>
              <w:top w:val="single" w:sz="6" w:space="0" w:color="000000"/>
              <w:left w:val="single" w:sz="4" w:space="0" w:color="000000"/>
              <w:bottom w:val="single" w:sz="2" w:space="0" w:color="000000"/>
              <w:right w:val="single" w:sz="2" w:space="0" w:color="000000"/>
            </w:tcBorders>
            <w:shd w:val="clear" w:color="auto" w:fill="9CC2E5" w:themeFill="accent1" w:themeFillTint="99"/>
            <w:vAlign w:val="center"/>
          </w:tcPr>
          <w:p w14:paraId="113243BC" w14:textId="77777777" w:rsidR="00F966F0" w:rsidRPr="00F966F0" w:rsidRDefault="00F966F0">
            <w:pPr>
              <w:pStyle w:val="Default"/>
              <w:rPr>
                <w:b/>
                <w:sz w:val="22"/>
                <w:szCs w:val="22"/>
              </w:rPr>
            </w:pPr>
            <w:r w:rsidRPr="00F966F0">
              <w:rPr>
                <w:b/>
                <w:sz w:val="22"/>
                <w:szCs w:val="22"/>
              </w:rPr>
              <w:t>Keys</w:t>
            </w:r>
          </w:p>
        </w:tc>
        <w:tc>
          <w:tcPr>
            <w:tcW w:w="1701" w:type="dxa"/>
            <w:tcBorders>
              <w:top w:val="single" w:sz="6" w:space="0" w:color="000000"/>
              <w:left w:val="single" w:sz="2" w:space="0" w:color="000000"/>
              <w:bottom w:val="single" w:sz="2" w:space="0" w:color="000000"/>
              <w:right w:val="single" w:sz="4" w:space="0" w:color="000000"/>
            </w:tcBorders>
            <w:shd w:val="clear" w:color="auto" w:fill="9CC2E5" w:themeFill="accent1" w:themeFillTint="99"/>
            <w:vAlign w:val="center"/>
          </w:tcPr>
          <w:p w14:paraId="505D4C6D" w14:textId="77777777" w:rsidR="00F966F0" w:rsidRPr="00F966F0" w:rsidRDefault="00F966F0">
            <w:pPr>
              <w:pStyle w:val="Default"/>
              <w:rPr>
                <w:b/>
                <w:sz w:val="22"/>
                <w:szCs w:val="22"/>
              </w:rPr>
            </w:pPr>
            <w:r w:rsidRPr="00F966F0">
              <w:rPr>
                <w:b/>
                <w:sz w:val="22"/>
                <w:szCs w:val="22"/>
              </w:rPr>
              <w:t>Charges</w:t>
            </w:r>
          </w:p>
        </w:tc>
      </w:tr>
      <w:tr w:rsidR="00F966F0" w14:paraId="04CAD211"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79AC46BC" w14:textId="77777777" w:rsidR="00F966F0" w:rsidRDefault="00F966F0">
            <w:pPr>
              <w:pStyle w:val="Default"/>
              <w:rPr>
                <w:sz w:val="22"/>
                <w:szCs w:val="22"/>
              </w:rPr>
            </w:pPr>
            <w:r>
              <w:rPr>
                <w:sz w:val="22"/>
                <w:szCs w:val="22"/>
              </w:rPr>
              <w:t>Replace lost bedroom key</w:t>
            </w:r>
          </w:p>
        </w:tc>
        <w:tc>
          <w:tcPr>
            <w:tcW w:w="1701" w:type="dxa"/>
            <w:tcBorders>
              <w:top w:val="single" w:sz="2" w:space="0" w:color="000000"/>
              <w:left w:val="single" w:sz="2" w:space="0" w:color="000000"/>
              <w:bottom w:val="single" w:sz="2" w:space="0" w:color="000000"/>
              <w:right w:val="single" w:sz="4" w:space="0" w:color="000000"/>
            </w:tcBorders>
            <w:vAlign w:val="center"/>
          </w:tcPr>
          <w:p w14:paraId="61228811" w14:textId="1DAD5705" w:rsidR="00F966F0" w:rsidRPr="00A06785" w:rsidRDefault="00505E46">
            <w:pPr>
              <w:pStyle w:val="Default"/>
              <w:rPr>
                <w:sz w:val="22"/>
                <w:szCs w:val="22"/>
              </w:rPr>
            </w:pPr>
            <w:r w:rsidRPr="00A06785">
              <w:rPr>
                <w:sz w:val="22"/>
                <w:szCs w:val="22"/>
              </w:rPr>
              <w:t>£</w:t>
            </w:r>
            <w:r w:rsidR="00390FDB">
              <w:rPr>
                <w:sz w:val="22"/>
                <w:szCs w:val="22"/>
              </w:rPr>
              <w:t>30</w:t>
            </w:r>
          </w:p>
        </w:tc>
      </w:tr>
      <w:tr w:rsidR="00F966F0" w14:paraId="0E7B4CB5" w14:textId="77777777" w:rsidTr="007F1D6D">
        <w:trPr>
          <w:trHeight w:val="147"/>
        </w:trPr>
        <w:tc>
          <w:tcPr>
            <w:tcW w:w="7054" w:type="dxa"/>
            <w:tcBorders>
              <w:top w:val="single" w:sz="2" w:space="0" w:color="000000"/>
              <w:left w:val="single" w:sz="4" w:space="0" w:color="000000"/>
              <w:bottom w:val="single" w:sz="2" w:space="0" w:color="000000"/>
              <w:right w:val="single" w:sz="2" w:space="0" w:color="000000"/>
            </w:tcBorders>
            <w:vAlign w:val="center"/>
          </w:tcPr>
          <w:p w14:paraId="73E97A23" w14:textId="77777777" w:rsidR="00F966F0" w:rsidRDefault="00F966F0">
            <w:pPr>
              <w:pStyle w:val="Default"/>
              <w:rPr>
                <w:sz w:val="22"/>
                <w:szCs w:val="22"/>
              </w:rPr>
            </w:pPr>
            <w:r>
              <w:rPr>
                <w:sz w:val="22"/>
                <w:szCs w:val="22"/>
              </w:rPr>
              <w:t>Replace lost front door key</w:t>
            </w:r>
          </w:p>
        </w:tc>
        <w:tc>
          <w:tcPr>
            <w:tcW w:w="1701" w:type="dxa"/>
            <w:tcBorders>
              <w:top w:val="single" w:sz="2" w:space="0" w:color="000000"/>
              <w:left w:val="single" w:sz="2" w:space="0" w:color="000000"/>
              <w:bottom w:val="single" w:sz="2" w:space="0" w:color="000000"/>
              <w:right w:val="single" w:sz="4" w:space="0" w:color="000000"/>
            </w:tcBorders>
            <w:vAlign w:val="center"/>
          </w:tcPr>
          <w:p w14:paraId="5EFF981C" w14:textId="605CB43A" w:rsidR="00F966F0" w:rsidRPr="00A06785" w:rsidRDefault="00505E46">
            <w:pPr>
              <w:pStyle w:val="Default"/>
              <w:rPr>
                <w:sz w:val="22"/>
                <w:szCs w:val="22"/>
              </w:rPr>
            </w:pPr>
            <w:r w:rsidRPr="00A06785">
              <w:rPr>
                <w:sz w:val="22"/>
                <w:szCs w:val="22"/>
              </w:rPr>
              <w:t>£</w:t>
            </w:r>
            <w:r w:rsidR="00390FDB">
              <w:rPr>
                <w:sz w:val="22"/>
                <w:szCs w:val="22"/>
              </w:rPr>
              <w:t>30</w:t>
            </w:r>
          </w:p>
        </w:tc>
      </w:tr>
      <w:tr w:rsidR="00F966F0" w14:paraId="1CC53F2F"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2B3A69C3" w14:textId="77777777" w:rsidR="00F966F0" w:rsidRDefault="00F966F0">
            <w:pPr>
              <w:pStyle w:val="Default"/>
              <w:rPr>
                <w:sz w:val="22"/>
                <w:szCs w:val="22"/>
              </w:rPr>
            </w:pPr>
            <w:r>
              <w:rPr>
                <w:sz w:val="22"/>
                <w:szCs w:val="22"/>
              </w:rPr>
              <w:t>Replace locks due to loss of keys</w:t>
            </w:r>
          </w:p>
        </w:tc>
        <w:tc>
          <w:tcPr>
            <w:tcW w:w="1701" w:type="dxa"/>
            <w:tcBorders>
              <w:top w:val="single" w:sz="2" w:space="0" w:color="000000"/>
              <w:left w:val="single" w:sz="2" w:space="0" w:color="000000"/>
              <w:bottom w:val="single" w:sz="2" w:space="0" w:color="000000"/>
              <w:right w:val="single" w:sz="4" w:space="0" w:color="000000"/>
            </w:tcBorders>
            <w:vAlign w:val="center"/>
          </w:tcPr>
          <w:p w14:paraId="7AF8258B" w14:textId="10F89DF4" w:rsidR="00F966F0" w:rsidRPr="00A06785" w:rsidRDefault="00F966F0">
            <w:pPr>
              <w:pStyle w:val="Default"/>
              <w:rPr>
                <w:sz w:val="22"/>
                <w:szCs w:val="22"/>
              </w:rPr>
            </w:pPr>
            <w:r w:rsidRPr="00A06785">
              <w:rPr>
                <w:sz w:val="22"/>
                <w:szCs w:val="22"/>
              </w:rPr>
              <w:t>£</w:t>
            </w:r>
            <w:r w:rsidR="00390FDB">
              <w:rPr>
                <w:sz w:val="22"/>
                <w:szCs w:val="22"/>
              </w:rPr>
              <w:t>80</w:t>
            </w:r>
          </w:p>
        </w:tc>
      </w:tr>
      <w:tr w:rsidR="00F966F0" w14:paraId="49A9F94A" w14:textId="77777777" w:rsidTr="007F1D6D">
        <w:trPr>
          <w:trHeight w:val="147"/>
        </w:trPr>
        <w:tc>
          <w:tcPr>
            <w:tcW w:w="7054" w:type="dxa"/>
            <w:tcBorders>
              <w:top w:val="single" w:sz="2" w:space="0" w:color="000000"/>
              <w:left w:val="single" w:sz="4" w:space="0" w:color="000000"/>
              <w:bottom w:val="single" w:sz="2" w:space="0" w:color="000000"/>
              <w:right w:val="single" w:sz="2" w:space="0" w:color="000000"/>
            </w:tcBorders>
            <w:vAlign w:val="center"/>
          </w:tcPr>
          <w:p w14:paraId="13A409BC" w14:textId="77777777" w:rsidR="00F966F0" w:rsidRDefault="00F966F0">
            <w:pPr>
              <w:pStyle w:val="Default"/>
              <w:rPr>
                <w:sz w:val="22"/>
                <w:szCs w:val="22"/>
              </w:rPr>
            </w:pPr>
            <w:r>
              <w:rPr>
                <w:sz w:val="22"/>
                <w:szCs w:val="22"/>
              </w:rPr>
              <w:t>Replace accommodation access card</w:t>
            </w:r>
          </w:p>
        </w:tc>
        <w:tc>
          <w:tcPr>
            <w:tcW w:w="1701" w:type="dxa"/>
            <w:tcBorders>
              <w:top w:val="single" w:sz="2" w:space="0" w:color="000000"/>
              <w:left w:val="single" w:sz="2" w:space="0" w:color="000000"/>
              <w:bottom w:val="single" w:sz="2" w:space="0" w:color="000000"/>
              <w:right w:val="single" w:sz="4" w:space="0" w:color="000000"/>
            </w:tcBorders>
            <w:vAlign w:val="center"/>
          </w:tcPr>
          <w:p w14:paraId="171632DD" w14:textId="77777777" w:rsidR="00F966F0" w:rsidRPr="00A06785" w:rsidRDefault="00F966F0">
            <w:pPr>
              <w:pStyle w:val="Default"/>
              <w:rPr>
                <w:sz w:val="22"/>
                <w:szCs w:val="22"/>
              </w:rPr>
            </w:pPr>
            <w:r w:rsidRPr="00A06785">
              <w:rPr>
                <w:sz w:val="22"/>
                <w:szCs w:val="22"/>
              </w:rPr>
              <w:t>£10</w:t>
            </w:r>
          </w:p>
        </w:tc>
      </w:tr>
      <w:tr w:rsidR="00F966F0" w14:paraId="4C1227B8" w14:textId="77777777" w:rsidTr="007F1D6D">
        <w:trPr>
          <w:trHeight w:val="146"/>
        </w:trPr>
        <w:tc>
          <w:tcPr>
            <w:tcW w:w="7054" w:type="dxa"/>
            <w:tcBorders>
              <w:top w:val="single" w:sz="2" w:space="0" w:color="000000"/>
              <w:left w:val="single" w:sz="4" w:space="0" w:color="000000"/>
              <w:bottom w:val="single" w:sz="6" w:space="0" w:color="000000"/>
              <w:right w:val="single" w:sz="2" w:space="0" w:color="000000"/>
            </w:tcBorders>
            <w:vAlign w:val="center"/>
          </w:tcPr>
          <w:p w14:paraId="18CD5DC8" w14:textId="77777777" w:rsidR="00F966F0" w:rsidRDefault="00505E46">
            <w:pPr>
              <w:pStyle w:val="Default"/>
              <w:rPr>
                <w:sz w:val="22"/>
                <w:szCs w:val="22"/>
              </w:rPr>
            </w:pPr>
            <w:r>
              <w:rPr>
                <w:sz w:val="22"/>
                <w:szCs w:val="22"/>
              </w:rPr>
              <w:t>Cut bike lock</w:t>
            </w:r>
          </w:p>
        </w:tc>
        <w:tc>
          <w:tcPr>
            <w:tcW w:w="1701" w:type="dxa"/>
            <w:tcBorders>
              <w:top w:val="single" w:sz="2" w:space="0" w:color="000000"/>
              <w:left w:val="single" w:sz="2" w:space="0" w:color="000000"/>
              <w:bottom w:val="single" w:sz="6" w:space="0" w:color="000000"/>
              <w:right w:val="single" w:sz="4" w:space="0" w:color="000000"/>
            </w:tcBorders>
            <w:vAlign w:val="center"/>
          </w:tcPr>
          <w:p w14:paraId="19938997" w14:textId="77777777" w:rsidR="00F966F0" w:rsidRPr="00A06785" w:rsidRDefault="00F966F0">
            <w:pPr>
              <w:pStyle w:val="Default"/>
              <w:rPr>
                <w:sz w:val="22"/>
                <w:szCs w:val="22"/>
              </w:rPr>
            </w:pPr>
            <w:r w:rsidRPr="00A06785">
              <w:rPr>
                <w:sz w:val="22"/>
                <w:szCs w:val="22"/>
              </w:rPr>
              <w:t>£40</w:t>
            </w:r>
          </w:p>
        </w:tc>
      </w:tr>
      <w:tr w:rsidR="00F966F0" w14:paraId="4C9D4944" w14:textId="77777777" w:rsidTr="007F1D6D">
        <w:trPr>
          <w:trHeight w:val="146"/>
        </w:trPr>
        <w:tc>
          <w:tcPr>
            <w:tcW w:w="7054" w:type="dxa"/>
            <w:tcBorders>
              <w:top w:val="single" w:sz="2" w:space="0" w:color="000000"/>
              <w:left w:val="single" w:sz="4" w:space="0" w:color="000000"/>
              <w:bottom w:val="single" w:sz="6" w:space="0" w:color="000000"/>
              <w:right w:val="single" w:sz="2" w:space="0" w:color="000000"/>
            </w:tcBorders>
            <w:shd w:val="clear" w:color="auto" w:fill="9CC2E5" w:themeFill="accent1" w:themeFillTint="99"/>
            <w:vAlign w:val="center"/>
          </w:tcPr>
          <w:p w14:paraId="6F8A8AB8" w14:textId="37064159" w:rsidR="00F966F0" w:rsidRPr="00F966F0" w:rsidRDefault="00C66C99" w:rsidP="00C66C99">
            <w:pPr>
              <w:pStyle w:val="Default"/>
              <w:rPr>
                <w:b/>
                <w:sz w:val="22"/>
                <w:szCs w:val="22"/>
              </w:rPr>
            </w:pPr>
            <w:r>
              <w:rPr>
                <w:b/>
                <w:sz w:val="22"/>
                <w:szCs w:val="22"/>
              </w:rPr>
              <w:t>Extraordinary domestic area c</w:t>
            </w:r>
            <w:r w:rsidR="00F966F0" w:rsidRPr="00F966F0">
              <w:rPr>
                <w:b/>
                <w:sz w:val="22"/>
                <w:szCs w:val="22"/>
              </w:rPr>
              <w:t xml:space="preserve">leaning charges </w:t>
            </w:r>
          </w:p>
        </w:tc>
        <w:tc>
          <w:tcPr>
            <w:tcW w:w="1701" w:type="dxa"/>
            <w:tcBorders>
              <w:top w:val="single" w:sz="2" w:space="0" w:color="000000"/>
              <w:left w:val="single" w:sz="2" w:space="0" w:color="000000"/>
              <w:bottom w:val="single" w:sz="6" w:space="0" w:color="000000"/>
              <w:right w:val="single" w:sz="4" w:space="0" w:color="000000"/>
            </w:tcBorders>
            <w:shd w:val="clear" w:color="auto" w:fill="9CC2E5" w:themeFill="accent1" w:themeFillTint="99"/>
            <w:vAlign w:val="center"/>
          </w:tcPr>
          <w:p w14:paraId="30F89C9F" w14:textId="77777777" w:rsidR="00F966F0" w:rsidRPr="00F966F0" w:rsidRDefault="00F966F0" w:rsidP="00F966F0">
            <w:pPr>
              <w:pStyle w:val="Default"/>
              <w:rPr>
                <w:b/>
                <w:sz w:val="22"/>
                <w:szCs w:val="22"/>
              </w:rPr>
            </w:pPr>
            <w:r w:rsidRPr="00F966F0">
              <w:rPr>
                <w:b/>
                <w:sz w:val="22"/>
                <w:szCs w:val="22"/>
              </w:rPr>
              <w:t>Charges</w:t>
            </w:r>
          </w:p>
        </w:tc>
      </w:tr>
      <w:tr w:rsidR="00F966F0" w14:paraId="0631FF69" w14:textId="77777777" w:rsidTr="007F1D6D">
        <w:trPr>
          <w:trHeight w:val="146"/>
        </w:trPr>
        <w:tc>
          <w:tcPr>
            <w:tcW w:w="7054" w:type="dxa"/>
            <w:tcBorders>
              <w:top w:val="single" w:sz="2" w:space="0" w:color="000000"/>
              <w:left w:val="single" w:sz="4" w:space="0" w:color="000000"/>
              <w:bottom w:val="single" w:sz="6" w:space="0" w:color="000000"/>
              <w:right w:val="single" w:sz="2" w:space="0" w:color="000000"/>
            </w:tcBorders>
            <w:vAlign w:val="center"/>
          </w:tcPr>
          <w:p w14:paraId="491096CF" w14:textId="77777777" w:rsidR="00F966F0" w:rsidRDefault="00F966F0" w:rsidP="00F966F0">
            <w:pPr>
              <w:pStyle w:val="Default"/>
              <w:rPr>
                <w:sz w:val="22"/>
                <w:szCs w:val="22"/>
              </w:rPr>
            </w:pPr>
            <w:r>
              <w:rPr>
                <w:sz w:val="22"/>
                <w:szCs w:val="22"/>
              </w:rPr>
              <w:t>Vacuum carpet</w:t>
            </w:r>
          </w:p>
        </w:tc>
        <w:tc>
          <w:tcPr>
            <w:tcW w:w="1701" w:type="dxa"/>
            <w:tcBorders>
              <w:top w:val="single" w:sz="2" w:space="0" w:color="000000"/>
              <w:left w:val="single" w:sz="2" w:space="0" w:color="000000"/>
              <w:bottom w:val="single" w:sz="6" w:space="0" w:color="000000"/>
              <w:right w:val="single" w:sz="4" w:space="0" w:color="000000"/>
            </w:tcBorders>
            <w:vAlign w:val="center"/>
          </w:tcPr>
          <w:p w14:paraId="1C766CA0" w14:textId="4C98DBAD" w:rsidR="00F966F0" w:rsidRPr="005A4F6A" w:rsidRDefault="00F966F0" w:rsidP="00F966F0">
            <w:pPr>
              <w:pStyle w:val="Default"/>
              <w:rPr>
                <w:sz w:val="22"/>
                <w:szCs w:val="22"/>
              </w:rPr>
            </w:pPr>
            <w:r w:rsidRPr="005A4F6A">
              <w:rPr>
                <w:sz w:val="22"/>
                <w:szCs w:val="22"/>
              </w:rPr>
              <w:t>£2</w:t>
            </w:r>
            <w:r w:rsidR="00390FDB">
              <w:rPr>
                <w:sz w:val="22"/>
                <w:szCs w:val="22"/>
              </w:rPr>
              <w:t>5</w:t>
            </w:r>
          </w:p>
        </w:tc>
      </w:tr>
      <w:tr w:rsidR="00F966F0" w14:paraId="7554469C" w14:textId="77777777" w:rsidTr="007F1D6D">
        <w:trPr>
          <w:trHeight w:val="146"/>
        </w:trPr>
        <w:tc>
          <w:tcPr>
            <w:tcW w:w="7054" w:type="dxa"/>
            <w:tcBorders>
              <w:top w:val="single" w:sz="2" w:space="0" w:color="000000"/>
              <w:left w:val="single" w:sz="4" w:space="0" w:color="000000"/>
              <w:bottom w:val="single" w:sz="6" w:space="0" w:color="000000"/>
              <w:right w:val="single" w:sz="2" w:space="0" w:color="000000"/>
            </w:tcBorders>
            <w:vAlign w:val="center"/>
          </w:tcPr>
          <w:p w14:paraId="472004FC" w14:textId="77777777" w:rsidR="00F966F0" w:rsidRDefault="00F966F0" w:rsidP="00F966F0">
            <w:pPr>
              <w:pStyle w:val="Default"/>
              <w:rPr>
                <w:sz w:val="22"/>
                <w:szCs w:val="22"/>
              </w:rPr>
            </w:pPr>
            <w:r>
              <w:rPr>
                <w:sz w:val="22"/>
                <w:szCs w:val="22"/>
              </w:rPr>
              <w:t>Shampoo carpet</w:t>
            </w:r>
          </w:p>
        </w:tc>
        <w:tc>
          <w:tcPr>
            <w:tcW w:w="1701" w:type="dxa"/>
            <w:tcBorders>
              <w:top w:val="single" w:sz="2" w:space="0" w:color="000000"/>
              <w:left w:val="single" w:sz="2" w:space="0" w:color="000000"/>
              <w:bottom w:val="single" w:sz="6" w:space="0" w:color="000000"/>
              <w:right w:val="single" w:sz="4" w:space="0" w:color="000000"/>
            </w:tcBorders>
            <w:vAlign w:val="center"/>
          </w:tcPr>
          <w:p w14:paraId="326C06F9" w14:textId="77777777" w:rsidR="00F966F0" w:rsidRPr="005A4F6A" w:rsidRDefault="005A4F6A" w:rsidP="00F966F0">
            <w:pPr>
              <w:pStyle w:val="Default"/>
              <w:rPr>
                <w:sz w:val="22"/>
                <w:szCs w:val="22"/>
              </w:rPr>
            </w:pPr>
            <w:r w:rsidRPr="005A4F6A">
              <w:rPr>
                <w:sz w:val="22"/>
                <w:szCs w:val="22"/>
              </w:rPr>
              <w:t>£45</w:t>
            </w:r>
          </w:p>
        </w:tc>
      </w:tr>
      <w:tr w:rsidR="00F966F0" w14:paraId="521E24F9" w14:textId="77777777" w:rsidTr="007F1D6D">
        <w:trPr>
          <w:trHeight w:val="146"/>
        </w:trPr>
        <w:tc>
          <w:tcPr>
            <w:tcW w:w="7054" w:type="dxa"/>
            <w:tcBorders>
              <w:top w:val="single" w:sz="2" w:space="0" w:color="000000"/>
              <w:left w:val="single" w:sz="4" w:space="0" w:color="000000"/>
              <w:bottom w:val="single" w:sz="6" w:space="0" w:color="000000"/>
              <w:right w:val="single" w:sz="2" w:space="0" w:color="000000"/>
            </w:tcBorders>
            <w:vAlign w:val="center"/>
          </w:tcPr>
          <w:p w14:paraId="3D25CBCD" w14:textId="77777777" w:rsidR="00F966F0" w:rsidRDefault="00F966F0" w:rsidP="00F966F0">
            <w:pPr>
              <w:pStyle w:val="Default"/>
              <w:rPr>
                <w:sz w:val="22"/>
                <w:szCs w:val="22"/>
              </w:rPr>
            </w:pPr>
            <w:r>
              <w:rPr>
                <w:sz w:val="22"/>
                <w:szCs w:val="22"/>
              </w:rPr>
              <w:t>Rubbish removal</w:t>
            </w:r>
          </w:p>
        </w:tc>
        <w:tc>
          <w:tcPr>
            <w:tcW w:w="1701" w:type="dxa"/>
            <w:tcBorders>
              <w:top w:val="single" w:sz="2" w:space="0" w:color="000000"/>
              <w:left w:val="single" w:sz="2" w:space="0" w:color="000000"/>
              <w:bottom w:val="single" w:sz="6" w:space="0" w:color="000000"/>
              <w:right w:val="single" w:sz="4" w:space="0" w:color="000000"/>
            </w:tcBorders>
            <w:vAlign w:val="center"/>
          </w:tcPr>
          <w:p w14:paraId="6E085E7F" w14:textId="77777777" w:rsidR="00F966F0" w:rsidRPr="005A4F6A" w:rsidRDefault="00F966F0" w:rsidP="00F966F0">
            <w:pPr>
              <w:pStyle w:val="Default"/>
              <w:rPr>
                <w:sz w:val="22"/>
                <w:szCs w:val="22"/>
              </w:rPr>
            </w:pPr>
            <w:r w:rsidRPr="005A4F6A">
              <w:rPr>
                <w:sz w:val="22"/>
                <w:szCs w:val="22"/>
              </w:rPr>
              <w:t>£10 per bag</w:t>
            </w:r>
          </w:p>
        </w:tc>
      </w:tr>
      <w:tr w:rsidR="00A06785" w14:paraId="0AF6C5BD" w14:textId="77777777" w:rsidTr="007F1D6D">
        <w:trPr>
          <w:trHeight w:val="146"/>
        </w:trPr>
        <w:tc>
          <w:tcPr>
            <w:tcW w:w="7054" w:type="dxa"/>
            <w:tcBorders>
              <w:top w:val="single" w:sz="2" w:space="0" w:color="000000"/>
              <w:left w:val="single" w:sz="4" w:space="0" w:color="000000"/>
              <w:bottom w:val="single" w:sz="6" w:space="0" w:color="000000"/>
              <w:right w:val="single" w:sz="2" w:space="0" w:color="000000"/>
            </w:tcBorders>
            <w:vAlign w:val="center"/>
          </w:tcPr>
          <w:p w14:paraId="697D4197" w14:textId="77777777" w:rsidR="00A06785" w:rsidRDefault="00A06785" w:rsidP="00F966F0">
            <w:pPr>
              <w:pStyle w:val="Default"/>
              <w:rPr>
                <w:sz w:val="22"/>
                <w:szCs w:val="22"/>
              </w:rPr>
            </w:pPr>
            <w:r>
              <w:rPr>
                <w:sz w:val="22"/>
                <w:szCs w:val="22"/>
              </w:rPr>
              <w:t>Wipe clean and degrease walls</w:t>
            </w:r>
          </w:p>
        </w:tc>
        <w:tc>
          <w:tcPr>
            <w:tcW w:w="1701" w:type="dxa"/>
            <w:tcBorders>
              <w:top w:val="single" w:sz="2" w:space="0" w:color="000000"/>
              <w:left w:val="single" w:sz="2" w:space="0" w:color="000000"/>
              <w:bottom w:val="single" w:sz="6" w:space="0" w:color="000000"/>
              <w:right w:val="single" w:sz="4" w:space="0" w:color="000000"/>
            </w:tcBorders>
            <w:vAlign w:val="center"/>
          </w:tcPr>
          <w:p w14:paraId="054A3598" w14:textId="77777777" w:rsidR="00A06785" w:rsidRPr="005A4F6A" w:rsidRDefault="00A06785" w:rsidP="00F966F0">
            <w:pPr>
              <w:pStyle w:val="Default"/>
              <w:rPr>
                <w:sz w:val="22"/>
                <w:szCs w:val="22"/>
              </w:rPr>
            </w:pPr>
            <w:r w:rsidRPr="005A4F6A">
              <w:rPr>
                <w:sz w:val="22"/>
                <w:szCs w:val="22"/>
              </w:rPr>
              <w:t>£20</w:t>
            </w:r>
          </w:p>
        </w:tc>
      </w:tr>
      <w:tr w:rsidR="00A06785" w14:paraId="1549F140" w14:textId="77777777" w:rsidTr="007F1D6D">
        <w:trPr>
          <w:trHeight w:val="146"/>
        </w:trPr>
        <w:tc>
          <w:tcPr>
            <w:tcW w:w="7054" w:type="dxa"/>
            <w:tcBorders>
              <w:top w:val="single" w:sz="2" w:space="0" w:color="000000"/>
              <w:left w:val="single" w:sz="4" w:space="0" w:color="000000"/>
              <w:bottom w:val="single" w:sz="6" w:space="0" w:color="000000"/>
              <w:right w:val="single" w:sz="2" w:space="0" w:color="000000"/>
            </w:tcBorders>
            <w:vAlign w:val="center"/>
          </w:tcPr>
          <w:p w14:paraId="380C9C02" w14:textId="77777777" w:rsidR="00A06785" w:rsidRDefault="00A06785" w:rsidP="00F966F0">
            <w:pPr>
              <w:pStyle w:val="Default"/>
              <w:rPr>
                <w:sz w:val="22"/>
                <w:szCs w:val="22"/>
              </w:rPr>
            </w:pPr>
            <w:r>
              <w:rPr>
                <w:sz w:val="22"/>
                <w:szCs w:val="22"/>
              </w:rPr>
              <w:t>Remove food, defrost and clean fridge/freezer</w:t>
            </w:r>
          </w:p>
        </w:tc>
        <w:tc>
          <w:tcPr>
            <w:tcW w:w="1701" w:type="dxa"/>
            <w:tcBorders>
              <w:top w:val="single" w:sz="2" w:space="0" w:color="000000"/>
              <w:left w:val="single" w:sz="2" w:space="0" w:color="000000"/>
              <w:bottom w:val="single" w:sz="6" w:space="0" w:color="000000"/>
              <w:right w:val="single" w:sz="4" w:space="0" w:color="000000"/>
            </w:tcBorders>
            <w:vAlign w:val="center"/>
          </w:tcPr>
          <w:p w14:paraId="56C9C2FB" w14:textId="77777777" w:rsidR="00A06785" w:rsidRPr="005A4F6A" w:rsidRDefault="005A4F6A" w:rsidP="00F966F0">
            <w:pPr>
              <w:pStyle w:val="Default"/>
              <w:rPr>
                <w:sz w:val="22"/>
                <w:szCs w:val="22"/>
              </w:rPr>
            </w:pPr>
            <w:r w:rsidRPr="005A4F6A">
              <w:rPr>
                <w:sz w:val="22"/>
                <w:szCs w:val="22"/>
              </w:rPr>
              <w:t>£15</w:t>
            </w:r>
          </w:p>
        </w:tc>
      </w:tr>
      <w:tr w:rsidR="00A06785" w14:paraId="7EC29152" w14:textId="77777777" w:rsidTr="00A303DF">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50B8E476" w14:textId="77777777" w:rsidR="00A06785" w:rsidRDefault="00A06785" w:rsidP="00F966F0">
            <w:pPr>
              <w:pStyle w:val="Default"/>
              <w:rPr>
                <w:sz w:val="22"/>
                <w:szCs w:val="22"/>
              </w:rPr>
            </w:pPr>
            <w:r>
              <w:rPr>
                <w:sz w:val="22"/>
                <w:szCs w:val="22"/>
              </w:rPr>
              <w:t>Degrease and clean bath, shower, toilet and wash basin</w:t>
            </w:r>
          </w:p>
        </w:tc>
        <w:tc>
          <w:tcPr>
            <w:tcW w:w="1701" w:type="dxa"/>
            <w:tcBorders>
              <w:top w:val="single" w:sz="2" w:space="0" w:color="000000"/>
              <w:left w:val="single" w:sz="2" w:space="0" w:color="000000"/>
              <w:bottom w:val="single" w:sz="2" w:space="0" w:color="000000"/>
              <w:right w:val="single" w:sz="4" w:space="0" w:color="000000"/>
            </w:tcBorders>
            <w:vAlign w:val="center"/>
          </w:tcPr>
          <w:p w14:paraId="60217641" w14:textId="77777777" w:rsidR="00A06785" w:rsidRPr="005A4F6A" w:rsidRDefault="00A06785" w:rsidP="00F966F0">
            <w:pPr>
              <w:pStyle w:val="Default"/>
              <w:rPr>
                <w:sz w:val="22"/>
                <w:szCs w:val="22"/>
              </w:rPr>
            </w:pPr>
            <w:r w:rsidRPr="005A4F6A">
              <w:rPr>
                <w:sz w:val="22"/>
                <w:szCs w:val="22"/>
              </w:rPr>
              <w:t>£20</w:t>
            </w:r>
          </w:p>
        </w:tc>
      </w:tr>
      <w:tr w:rsidR="00A06785" w14:paraId="45427209"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94E04B5" w14:textId="77777777" w:rsidR="00A06785" w:rsidRDefault="00A06785" w:rsidP="00F966F0">
            <w:pPr>
              <w:pStyle w:val="Default"/>
              <w:rPr>
                <w:sz w:val="22"/>
                <w:szCs w:val="22"/>
              </w:rPr>
            </w:pPr>
            <w:r>
              <w:rPr>
                <w:sz w:val="22"/>
                <w:szCs w:val="22"/>
              </w:rPr>
              <w:t>Degrease and clean cooker and hob</w:t>
            </w:r>
          </w:p>
        </w:tc>
        <w:tc>
          <w:tcPr>
            <w:tcW w:w="1701" w:type="dxa"/>
            <w:tcBorders>
              <w:top w:val="single" w:sz="2" w:space="0" w:color="000000"/>
              <w:left w:val="single" w:sz="2" w:space="0" w:color="000000"/>
              <w:bottom w:val="single" w:sz="2" w:space="0" w:color="000000"/>
              <w:right w:val="single" w:sz="4" w:space="0" w:color="000000"/>
            </w:tcBorders>
            <w:vAlign w:val="center"/>
          </w:tcPr>
          <w:p w14:paraId="1117486F" w14:textId="77777777" w:rsidR="00A06785" w:rsidRPr="005A4F6A" w:rsidRDefault="00A06785" w:rsidP="00F966F0">
            <w:pPr>
              <w:pStyle w:val="Default"/>
              <w:rPr>
                <w:sz w:val="22"/>
                <w:szCs w:val="22"/>
              </w:rPr>
            </w:pPr>
            <w:r w:rsidRPr="005A4F6A">
              <w:rPr>
                <w:sz w:val="22"/>
                <w:szCs w:val="22"/>
              </w:rPr>
              <w:t>£20</w:t>
            </w:r>
          </w:p>
        </w:tc>
      </w:tr>
      <w:tr w:rsidR="00A06785" w14:paraId="68EBA8C4"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211DA773" w14:textId="77777777" w:rsidR="00A06785" w:rsidRDefault="00A06785" w:rsidP="00F966F0">
            <w:pPr>
              <w:pStyle w:val="Default"/>
              <w:rPr>
                <w:sz w:val="22"/>
                <w:szCs w:val="22"/>
              </w:rPr>
            </w:pPr>
            <w:r>
              <w:rPr>
                <w:sz w:val="22"/>
                <w:szCs w:val="22"/>
              </w:rPr>
              <w:t>Sweep and mop flooring</w:t>
            </w:r>
          </w:p>
        </w:tc>
        <w:tc>
          <w:tcPr>
            <w:tcW w:w="1701" w:type="dxa"/>
            <w:tcBorders>
              <w:top w:val="single" w:sz="2" w:space="0" w:color="000000"/>
              <w:left w:val="single" w:sz="2" w:space="0" w:color="000000"/>
              <w:bottom w:val="single" w:sz="2" w:space="0" w:color="000000"/>
              <w:right w:val="single" w:sz="4" w:space="0" w:color="000000"/>
            </w:tcBorders>
            <w:vAlign w:val="center"/>
          </w:tcPr>
          <w:p w14:paraId="09ADBB00" w14:textId="77777777" w:rsidR="00A06785" w:rsidRPr="005A4F6A" w:rsidRDefault="00A06785" w:rsidP="00F966F0">
            <w:pPr>
              <w:pStyle w:val="Default"/>
              <w:rPr>
                <w:sz w:val="22"/>
                <w:szCs w:val="22"/>
              </w:rPr>
            </w:pPr>
            <w:r w:rsidRPr="005A4F6A">
              <w:rPr>
                <w:sz w:val="22"/>
                <w:szCs w:val="22"/>
              </w:rPr>
              <w:t>£10</w:t>
            </w:r>
          </w:p>
        </w:tc>
      </w:tr>
      <w:tr w:rsidR="00A06785" w14:paraId="314F0904" w14:textId="77777777" w:rsidTr="00A303DF">
        <w:trPr>
          <w:trHeight w:val="146"/>
        </w:trPr>
        <w:tc>
          <w:tcPr>
            <w:tcW w:w="7054" w:type="dxa"/>
            <w:tcBorders>
              <w:top w:val="single" w:sz="2" w:space="0" w:color="000000"/>
              <w:left w:val="single" w:sz="4" w:space="0" w:color="000000"/>
              <w:bottom w:val="single" w:sz="2" w:space="0" w:color="000000"/>
              <w:right w:val="single" w:sz="2" w:space="0" w:color="000000"/>
            </w:tcBorders>
            <w:shd w:val="clear" w:color="auto" w:fill="9CC2E5" w:themeFill="accent1" w:themeFillTint="99"/>
            <w:vAlign w:val="center"/>
          </w:tcPr>
          <w:p w14:paraId="33B66921" w14:textId="77777777" w:rsidR="00A06785" w:rsidRDefault="00A06785" w:rsidP="00F966F0">
            <w:pPr>
              <w:pStyle w:val="Default"/>
              <w:rPr>
                <w:sz w:val="22"/>
                <w:szCs w:val="22"/>
              </w:rPr>
            </w:pPr>
            <w:r w:rsidRPr="00F966F0">
              <w:rPr>
                <w:b/>
                <w:sz w:val="22"/>
                <w:szCs w:val="22"/>
              </w:rPr>
              <w:t>Charges to replace damaged items</w:t>
            </w:r>
          </w:p>
        </w:tc>
        <w:tc>
          <w:tcPr>
            <w:tcW w:w="1701" w:type="dxa"/>
            <w:tcBorders>
              <w:top w:val="single" w:sz="2" w:space="0" w:color="000000"/>
              <w:left w:val="single" w:sz="2" w:space="0" w:color="000000"/>
              <w:bottom w:val="single" w:sz="2" w:space="0" w:color="000000"/>
              <w:right w:val="single" w:sz="4" w:space="0" w:color="000000"/>
            </w:tcBorders>
            <w:shd w:val="clear" w:color="auto" w:fill="9CC2E5" w:themeFill="accent1" w:themeFillTint="99"/>
            <w:vAlign w:val="center"/>
          </w:tcPr>
          <w:p w14:paraId="77EBEF7A" w14:textId="77777777" w:rsidR="00A06785" w:rsidRPr="002E4402" w:rsidRDefault="00A06785" w:rsidP="00F966F0">
            <w:pPr>
              <w:pStyle w:val="Default"/>
              <w:rPr>
                <w:sz w:val="22"/>
                <w:szCs w:val="22"/>
                <w:highlight w:val="red"/>
              </w:rPr>
            </w:pPr>
            <w:r w:rsidRPr="00F966F0">
              <w:rPr>
                <w:b/>
                <w:sz w:val="22"/>
                <w:szCs w:val="22"/>
              </w:rPr>
              <w:t xml:space="preserve">Charges </w:t>
            </w:r>
          </w:p>
        </w:tc>
      </w:tr>
      <w:tr w:rsidR="00A06785" w14:paraId="630A1322" w14:textId="77777777" w:rsidTr="00A303DF">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4019B54C" w14:textId="77777777" w:rsidR="00A06785" w:rsidRPr="00F966F0" w:rsidRDefault="00A06785" w:rsidP="00F966F0">
            <w:pPr>
              <w:pStyle w:val="Default"/>
              <w:rPr>
                <w:b/>
                <w:sz w:val="22"/>
                <w:szCs w:val="22"/>
              </w:rPr>
            </w:pPr>
            <w:r>
              <w:rPr>
                <w:sz w:val="22"/>
                <w:szCs w:val="22"/>
              </w:rPr>
              <w:t>Bed base</w:t>
            </w:r>
          </w:p>
        </w:tc>
        <w:tc>
          <w:tcPr>
            <w:tcW w:w="1701" w:type="dxa"/>
            <w:tcBorders>
              <w:top w:val="single" w:sz="2" w:space="0" w:color="000000"/>
              <w:left w:val="single" w:sz="2" w:space="0" w:color="000000"/>
              <w:bottom w:val="single" w:sz="2" w:space="0" w:color="000000"/>
              <w:right w:val="single" w:sz="4" w:space="0" w:color="000000"/>
            </w:tcBorders>
            <w:vAlign w:val="center"/>
          </w:tcPr>
          <w:p w14:paraId="354CEC18" w14:textId="1C7C50CD" w:rsidR="00A06785" w:rsidRPr="00A06785" w:rsidRDefault="009117BE" w:rsidP="00F966F0">
            <w:pPr>
              <w:pStyle w:val="Default"/>
              <w:rPr>
                <w:b/>
                <w:sz w:val="22"/>
                <w:szCs w:val="22"/>
              </w:rPr>
            </w:pPr>
            <w:r>
              <w:rPr>
                <w:sz w:val="22"/>
                <w:szCs w:val="22"/>
              </w:rPr>
              <w:t>£8</w:t>
            </w:r>
            <w:r w:rsidR="00390FDB">
              <w:rPr>
                <w:sz w:val="22"/>
                <w:szCs w:val="22"/>
              </w:rPr>
              <w:t>5</w:t>
            </w:r>
          </w:p>
        </w:tc>
      </w:tr>
      <w:tr w:rsidR="00A06785" w14:paraId="1682322F"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148CE4F5" w14:textId="77777777" w:rsidR="00A06785" w:rsidRDefault="00A06785" w:rsidP="00F966F0">
            <w:pPr>
              <w:pStyle w:val="Default"/>
              <w:rPr>
                <w:sz w:val="22"/>
                <w:szCs w:val="22"/>
              </w:rPr>
            </w:pPr>
            <w:r>
              <w:rPr>
                <w:sz w:val="22"/>
                <w:szCs w:val="22"/>
              </w:rPr>
              <w:t>Chest of drawers</w:t>
            </w:r>
          </w:p>
        </w:tc>
        <w:tc>
          <w:tcPr>
            <w:tcW w:w="1701" w:type="dxa"/>
            <w:tcBorders>
              <w:top w:val="single" w:sz="2" w:space="0" w:color="000000"/>
              <w:left w:val="single" w:sz="2" w:space="0" w:color="000000"/>
              <w:bottom w:val="single" w:sz="2" w:space="0" w:color="000000"/>
              <w:right w:val="single" w:sz="4" w:space="0" w:color="000000"/>
            </w:tcBorders>
            <w:vAlign w:val="center"/>
          </w:tcPr>
          <w:p w14:paraId="7C384A2A" w14:textId="434CCAE0" w:rsidR="00A06785" w:rsidRPr="00A06785" w:rsidRDefault="009117BE" w:rsidP="00F966F0">
            <w:pPr>
              <w:pStyle w:val="Default"/>
              <w:rPr>
                <w:sz w:val="22"/>
                <w:szCs w:val="22"/>
              </w:rPr>
            </w:pPr>
            <w:r>
              <w:rPr>
                <w:sz w:val="22"/>
                <w:szCs w:val="22"/>
              </w:rPr>
              <w:t>£1</w:t>
            </w:r>
            <w:r w:rsidR="00390FDB">
              <w:rPr>
                <w:sz w:val="22"/>
                <w:szCs w:val="22"/>
              </w:rPr>
              <w:t>6</w:t>
            </w:r>
            <w:r>
              <w:rPr>
                <w:sz w:val="22"/>
                <w:szCs w:val="22"/>
              </w:rPr>
              <w:t>0</w:t>
            </w:r>
          </w:p>
        </w:tc>
      </w:tr>
      <w:tr w:rsidR="00A06785" w14:paraId="26D2DF76"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1BCBF18B" w14:textId="77777777" w:rsidR="00A06785" w:rsidRDefault="00A06785" w:rsidP="00F966F0">
            <w:pPr>
              <w:pStyle w:val="Default"/>
              <w:rPr>
                <w:sz w:val="22"/>
                <w:szCs w:val="22"/>
              </w:rPr>
            </w:pPr>
            <w:r>
              <w:rPr>
                <w:sz w:val="22"/>
                <w:szCs w:val="22"/>
              </w:rPr>
              <w:t>Desk</w:t>
            </w:r>
          </w:p>
        </w:tc>
        <w:tc>
          <w:tcPr>
            <w:tcW w:w="1701" w:type="dxa"/>
            <w:tcBorders>
              <w:top w:val="single" w:sz="2" w:space="0" w:color="000000"/>
              <w:left w:val="single" w:sz="2" w:space="0" w:color="000000"/>
              <w:bottom w:val="single" w:sz="2" w:space="0" w:color="000000"/>
              <w:right w:val="single" w:sz="4" w:space="0" w:color="000000"/>
            </w:tcBorders>
            <w:vAlign w:val="center"/>
          </w:tcPr>
          <w:p w14:paraId="79FE2B5F" w14:textId="1F4031A2" w:rsidR="00A06785" w:rsidRPr="00A06785" w:rsidRDefault="009117BE" w:rsidP="00F966F0">
            <w:pPr>
              <w:pStyle w:val="Default"/>
              <w:rPr>
                <w:sz w:val="22"/>
                <w:szCs w:val="22"/>
              </w:rPr>
            </w:pPr>
            <w:r>
              <w:rPr>
                <w:sz w:val="22"/>
                <w:szCs w:val="22"/>
              </w:rPr>
              <w:t>£1</w:t>
            </w:r>
            <w:r w:rsidR="00390FDB">
              <w:rPr>
                <w:sz w:val="22"/>
                <w:szCs w:val="22"/>
              </w:rPr>
              <w:t>6</w:t>
            </w:r>
            <w:r>
              <w:rPr>
                <w:sz w:val="22"/>
                <w:szCs w:val="22"/>
              </w:rPr>
              <w:t>0</w:t>
            </w:r>
          </w:p>
        </w:tc>
      </w:tr>
      <w:tr w:rsidR="00A06785" w14:paraId="12F59235"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2D386C4" w14:textId="77777777" w:rsidR="00A06785" w:rsidRDefault="00A06785" w:rsidP="00F966F0">
            <w:pPr>
              <w:pStyle w:val="Default"/>
              <w:rPr>
                <w:sz w:val="22"/>
                <w:szCs w:val="22"/>
              </w:rPr>
            </w:pPr>
            <w:r>
              <w:rPr>
                <w:sz w:val="22"/>
                <w:szCs w:val="22"/>
              </w:rPr>
              <w:t>Desk chair</w:t>
            </w:r>
          </w:p>
        </w:tc>
        <w:tc>
          <w:tcPr>
            <w:tcW w:w="1701" w:type="dxa"/>
            <w:tcBorders>
              <w:top w:val="single" w:sz="2" w:space="0" w:color="000000"/>
              <w:left w:val="single" w:sz="2" w:space="0" w:color="000000"/>
              <w:bottom w:val="single" w:sz="2" w:space="0" w:color="000000"/>
              <w:right w:val="single" w:sz="4" w:space="0" w:color="000000"/>
            </w:tcBorders>
            <w:vAlign w:val="center"/>
          </w:tcPr>
          <w:p w14:paraId="07E5B8F7" w14:textId="34339A16" w:rsidR="00A06785" w:rsidRPr="00A06785" w:rsidRDefault="009117BE" w:rsidP="00F966F0">
            <w:pPr>
              <w:pStyle w:val="Default"/>
              <w:rPr>
                <w:sz w:val="22"/>
                <w:szCs w:val="22"/>
              </w:rPr>
            </w:pPr>
            <w:r>
              <w:rPr>
                <w:sz w:val="22"/>
                <w:szCs w:val="22"/>
              </w:rPr>
              <w:t>£</w:t>
            </w:r>
            <w:r w:rsidR="00390FDB">
              <w:rPr>
                <w:sz w:val="22"/>
                <w:szCs w:val="22"/>
              </w:rPr>
              <w:t>80</w:t>
            </w:r>
          </w:p>
        </w:tc>
      </w:tr>
      <w:tr w:rsidR="00A06785" w14:paraId="461E830A"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71F6C7BE" w14:textId="77777777" w:rsidR="00A06785" w:rsidRDefault="00A06785" w:rsidP="00F966F0">
            <w:pPr>
              <w:pStyle w:val="Default"/>
              <w:rPr>
                <w:sz w:val="22"/>
                <w:szCs w:val="22"/>
              </w:rPr>
            </w:pPr>
            <w:r>
              <w:rPr>
                <w:sz w:val="22"/>
                <w:szCs w:val="22"/>
              </w:rPr>
              <w:t>Kitchen chair</w:t>
            </w:r>
          </w:p>
        </w:tc>
        <w:tc>
          <w:tcPr>
            <w:tcW w:w="1701" w:type="dxa"/>
            <w:tcBorders>
              <w:top w:val="single" w:sz="2" w:space="0" w:color="000000"/>
              <w:left w:val="single" w:sz="2" w:space="0" w:color="000000"/>
              <w:bottom w:val="single" w:sz="2" w:space="0" w:color="000000"/>
              <w:right w:val="single" w:sz="4" w:space="0" w:color="000000"/>
            </w:tcBorders>
            <w:vAlign w:val="center"/>
          </w:tcPr>
          <w:p w14:paraId="2359C670" w14:textId="4FD54287" w:rsidR="00A06785" w:rsidRPr="00A06785" w:rsidRDefault="00A06785" w:rsidP="00F966F0">
            <w:pPr>
              <w:pStyle w:val="Default"/>
              <w:rPr>
                <w:sz w:val="22"/>
                <w:szCs w:val="22"/>
              </w:rPr>
            </w:pPr>
            <w:r w:rsidRPr="00A06785">
              <w:rPr>
                <w:sz w:val="22"/>
                <w:szCs w:val="22"/>
              </w:rPr>
              <w:t>£6</w:t>
            </w:r>
            <w:r w:rsidR="00390FDB">
              <w:rPr>
                <w:sz w:val="22"/>
                <w:szCs w:val="22"/>
              </w:rPr>
              <w:t>5</w:t>
            </w:r>
          </w:p>
        </w:tc>
      </w:tr>
      <w:tr w:rsidR="00A06785" w14:paraId="374C21BD"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1B95F3FF" w14:textId="77777777" w:rsidR="00A06785" w:rsidRDefault="00A06785" w:rsidP="00F966F0">
            <w:pPr>
              <w:pStyle w:val="Default"/>
              <w:rPr>
                <w:sz w:val="22"/>
                <w:szCs w:val="22"/>
              </w:rPr>
            </w:pPr>
            <w:r>
              <w:rPr>
                <w:sz w:val="22"/>
                <w:szCs w:val="22"/>
              </w:rPr>
              <w:t>Kitchen table</w:t>
            </w:r>
          </w:p>
        </w:tc>
        <w:tc>
          <w:tcPr>
            <w:tcW w:w="1701" w:type="dxa"/>
            <w:tcBorders>
              <w:top w:val="single" w:sz="2" w:space="0" w:color="000000"/>
              <w:left w:val="single" w:sz="2" w:space="0" w:color="000000"/>
              <w:bottom w:val="single" w:sz="2" w:space="0" w:color="000000"/>
              <w:right w:val="single" w:sz="4" w:space="0" w:color="000000"/>
            </w:tcBorders>
            <w:vAlign w:val="center"/>
          </w:tcPr>
          <w:p w14:paraId="62BE3D8C" w14:textId="3B8CBA56" w:rsidR="00A06785" w:rsidRPr="00A06785" w:rsidRDefault="00A06785" w:rsidP="00F966F0">
            <w:pPr>
              <w:pStyle w:val="Default"/>
              <w:rPr>
                <w:sz w:val="22"/>
                <w:szCs w:val="22"/>
              </w:rPr>
            </w:pPr>
            <w:r w:rsidRPr="00A06785">
              <w:rPr>
                <w:sz w:val="22"/>
                <w:szCs w:val="22"/>
              </w:rPr>
              <w:t>£10</w:t>
            </w:r>
            <w:r w:rsidR="00390FDB">
              <w:rPr>
                <w:sz w:val="22"/>
                <w:szCs w:val="22"/>
              </w:rPr>
              <w:t>5</w:t>
            </w:r>
          </w:p>
        </w:tc>
      </w:tr>
      <w:tr w:rsidR="00A06785" w14:paraId="79C8B9C6"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7EB72F7D" w14:textId="77777777" w:rsidR="00A06785" w:rsidRDefault="00A06785" w:rsidP="00F966F0">
            <w:pPr>
              <w:pStyle w:val="Default"/>
              <w:rPr>
                <w:sz w:val="22"/>
                <w:szCs w:val="22"/>
              </w:rPr>
            </w:pPr>
            <w:r>
              <w:rPr>
                <w:sz w:val="22"/>
                <w:szCs w:val="22"/>
              </w:rPr>
              <w:t>Mattress (single)</w:t>
            </w:r>
          </w:p>
        </w:tc>
        <w:tc>
          <w:tcPr>
            <w:tcW w:w="1701" w:type="dxa"/>
            <w:tcBorders>
              <w:top w:val="single" w:sz="2" w:space="0" w:color="000000"/>
              <w:left w:val="single" w:sz="2" w:space="0" w:color="000000"/>
              <w:bottom w:val="single" w:sz="2" w:space="0" w:color="000000"/>
              <w:right w:val="single" w:sz="4" w:space="0" w:color="000000"/>
            </w:tcBorders>
            <w:vAlign w:val="center"/>
          </w:tcPr>
          <w:p w14:paraId="54A5DAD3" w14:textId="32AC45C7" w:rsidR="00A06785" w:rsidRPr="00A06785" w:rsidRDefault="00275FB5" w:rsidP="00F966F0">
            <w:pPr>
              <w:pStyle w:val="Default"/>
              <w:rPr>
                <w:sz w:val="22"/>
                <w:szCs w:val="22"/>
              </w:rPr>
            </w:pPr>
            <w:r>
              <w:rPr>
                <w:sz w:val="22"/>
                <w:szCs w:val="22"/>
              </w:rPr>
              <w:t>£9</w:t>
            </w:r>
            <w:r w:rsidR="00390FDB">
              <w:rPr>
                <w:sz w:val="22"/>
                <w:szCs w:val="22"/>
              </w:rPr>
              <w:t>5</w:t>
            </w:r>
          </w:p>
        </w:tc>
      </w:tr>
      <w:tr w:rsidR="00A06785" w14:paraId="0AFAA92C"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248BDB11" w14:textId="77777777" w:rsidR="00A06785" w:rsidRDefault="00A06785" w:rsidP="00A06785">
            <w:pPr>
              <w:pStyle w:val="Default"/>
              <w:rPr>
                <w:sz w:val="22"/>
                <w:szCs w:val="22"/>
              </w:rPr>
            </w:pPr>
            <w:r>
              <w:rPr>
                <w:sz w:val="22"/>
                <w:szCs w:val="22"/>
              </w:rPr>
              <w:t xml:space="preserve">Mattress disposal charge </w:t>
            </w:r>
          </w:p>
        </w:tc>
        <w:tc>
          <w:tcPr>
            <w:tcW w:w="1701" w:type="dxa"/>
            <w:tcBorders>
              <w:top w:val="single" w:sz="2" w:space="0" w:color="000000"/>
              <w:left w:val="single" w:sz="2" w:space="0" w:color="000000"/>
              <w:bottom w:val="single" w:sz="2" w:space="0" w:color="000000"/>
              <w:right w:val="single" w:sz="4" w:space="0" w:color="000000"/>
            </w:tcBorders>
            <w:vAlign w:val="center"/>
          </w:tcPr>
          <w:p w14:paraId="245FD1A7" w14:textId="26EE5E92" w:rsidR="00A06785" w:rsidRPr="006475F2" w:rsidRDefault="00A06785" w:rsidP="00F966F0">
            <w:pPr>
              <w:pStyle w:val="Default"/>
              <w:rPr>
                <w:sz w:val="22"/>
                <w:szCs w:val="22"/>
                <w:highlight w:val="red"/>
              </w:rPr>
            </w:pPr>
            <w:r w:rsidRPr="00A06785">
              <w:rPr>
                <w:color w:val="auto"/>
                <w:sz w:val="22"/>
                <w:szCs w:val="22"/>
              </w:rPr>
              <w:t>£3</w:t>
            </w:r>
            <w:r w:rsidR="00390FDB">
              <w:rPr>
                <w:color w:val="auto"/>
                <w:sz w:val="22"/>
                <w:szCs w:val="22"/>
              </w:rPr>
              <w:t>5</w:t>
            </w:r>
          </w:p>
        </w:tc>
      </w:tr>
      <w:tr w:rsidR="00A06785" w14:paraId="3832DCCC"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4D38A49F" w14:textId="77777777" w:rsidR="00A06785" w:rsidRPr="006475F2" w:rsidRDefault="00A06785" w:rsidP="00F966F0">
            <w:pPr>
              <w:pStyle w:val="Default"/>
              <w:rPr>
                <w:color w:val="000000" w:themeColor="text1"/>
                <w:sz w:val="22"/>
                <w:szCs w:val="22"/>
              </w:rPr>
            </w:pPr>
            <w:r>
              <w:rPr>
                <w:sz w:val="22"/>
                <w:szCs w:val="22"/>
              </w:rPr>
              <w:t>Wardrobe</w:t>
            </w:r>
          </w:p>
        </w:tc>
        <w:tc>
          <w:tcPr>
            <w:tcW w:w="1701" w:type="dxa"/>
            <w:tcBorders>
              <w:top w:val="single" w:sz="2" w:space="0" w:color="000000"/>
              <w:left w:val="single" w:sz="2" w:space="0" w:color="000000"/>
              <w:bottom w:val="single" w:sz="2" w:space="0" w:color="000000"/>
              <w:right w:val="single" w:sz="4" w:space="0" w:color="000000"/>
            </w:tcBorders>
            <w:vAlign w:val="center"/>
          </w:tcPr>
          <w:p w14:paraId="111044FA" w14:textId="3DDE261C" w:rsidR="00A06785" w:rsidRPr="00A06785" w:rsidRDefault="00A06785" w:rsidP="00F966F0">
            <w:pPr>
              <w:pStyle w:val="Default"/>
              <w:rPr>
                <w:color w:val="FF0000"/>
                <w:sz w:val="22"/>
                <w:szCs w:val="22"/>
              </w:rPr>
            </w:pPr>
            <w:r w:rsidRPr="00A06785">
              <w:rPr>
                <w:sz w:val="22"/>
                <w:szCs w:val="22"/>
              </w:rPr>
              <w:t>£15</w:t>
            </w:r>
            <w:r w:rsidR="00390FDB">
              <w:rPr>
                <w:sz w:val="22"/>
                <w:szCs w:val="22"/>
              </w:rPr>
              <w:t>5</w:t>
            </w:r>
          </w:p>
        </w:tc>
      </w:tr>
      <w:tr w:rsidR="00A06785" w14:paraId="3384AF08"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124D5DDF" w14:textId="77777777" w:rsidR="00A06785" w:rsidRDefault="00A06785" w:rsidP="00F966F0">
            <w:pPr>
              <w:pStyle w:val="Default"/>
              <w:rPr>
                <w:sz w:val="22"/>
                <w:szCs w:val="22"/>
              </w:rPr>
            </w:pPr>
            <w:r>
              <w:rPr>
                <w:sz w:val="22"/>
                <w:szCs w:val="22"/>
              </w:rPr>
              <w:t>Mirror</w:t>
            </w:r>
          </w:p>
        </w:tc>
        <w:tc>
          <w:tcPr>
            <w:tcW w:w="1701" w:type="dxa"/>
            <w:tcBorders>
              <w:top w:val="single" w:sz="2" w:space="0" w:color="000000"/>
              <w:left w:val="single" w:sz="2" w:space="0" w:color="000000"/>
              <w:bottom w:val="single" w:sz="2" w:space="0" w:color="000000"/>
              <w:right w:val="single" w:sz="4" w:space="0" w:color="000000"/>
            </w:tcBorders>
            <w:vAlign w:val="center"/>
          </w:tcPr>
          <w:p w14:paraId="3D16ECBC" w14:textId="642ABD2B" w:rsidR="00A06785" w:rsidRPr="00A06785" w:rsidRDefault="00A06785" w:rsidP="00F966F0">
            <w:pPr>
              <w:pStyle w:val="Default"/>
              <w:rPr>
                <w:sz w:val="22"/>
                <w:szCs w:val="22"/>
              </w:rPr>
            </w:pPr>
            <w:r w:rsidRPr="00A06785">
              <w:rPr>
                <w:sz w:val="22"/>
                <w:szCs w:val="22"/>
              </w:rPr>
              <w:t>£4</w:t>
            </w:r>
            <w:r w:rsidR="00390FDB">
              <w:rPr>
                <w:sz w:val="22"/>
                <w:szCs w:val="22"/>
              </w:rPr>
              <w:t>5</w:t>
            </w:r>
          </w:p>
        </w:tc>
      </w:tr>
      <w:tr w:rsidR="00A06785" w14:paraId="6D457A93"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43B8B5E" w14:textId="77777777" w:rsidR="00A06785" w:rsidRDefault="00A06785" w:rsidP="00F966F0">
            <w:pPr>
              <w:pStyle w:val="Default"/>
              <w:rPr>
                <w:sz w:val="22"/>
                <w:szCs w:val="22"/>
              </w:rPr>
            </w:pPr>
            <w:r>
              <w:rPr>
                <w:sz w:val="22"/>
                <w:szCs w:val="22"/>
              </w:rPr>
              <w:t>Cooker</w:t>
            </w:r>
          </w:p>
        </w:tc>
        <w:tc>
          <w:tcPr>
            <w:tcW w:w="1701" w:type="dxa"/>
            <w:tcBorders>
              <w:top w:val="single" w:sz="2" w:space="0" w:color="000000"/>
              <w:left w:val="single" w:sz="2" w:space="0" w:color="000000"/>
              <w:bottom w:val="single" w:sz="2" w:space="0" w:color="000000"/>
              <w:right w:val="single" w:sz="4" w:space="0" w:color="000000"/>
            </w:tcBorders>
            <w:vAlign w:val="center"/>
          </w:tcPr>
          <w:p w14:paraId="7B5E573B" w14:textId="77777777" w:rsidR="00A06785" w:rsidRPr="00A06785" w:rsidRDefault="00275FB5" w:rsidP="00F966F0">
            <w:pPr>
              <w:pStyle w:val="Default"/>
              <w:rPr>
                <w:color w:val="auto"/>
                <w:sz w:val="22"/>
                <w:szCs w:val="22"/>
              </w:rPr>
            </w:pPr>
            <w:r>
              <w:rPr>
                <w:color w:val="auto"/>
                <w:sz w:val="22"/>
                <w:szCs w:val="22"/>
              </w:rPr>
              <w:t>£256</w:t>
            </w:r>
          </w:p>
        </w:tc>
      </w:tr>
      <w:tr w:rsidR="00A06785" w14:paraId="2653500A"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1D7C5B41" w14:textId="77777777" w:rsidR="00A06785" w:rsidRDefault="00A06785" w:rsidP="00F966F0">
            <w:pPr>
              <w:pStyle w:val="Default"/>
              <w:rPr>
                <w:sz w:val="22"/>
                <w:szCs w:val="22"/>
              </w:rPr>
            </w:pPr>
            <w:r>
              <w:rPr>
                <w:sz w:val="22"/>
                <w:szCs w:val="22"/>
              </w:rPr>
              <w:t>Hob</w:t>
            </w:r>
          </w:p>
        </w:tc>
        <w:tc>
          <w:tcPr>
            <w:tcW w:w="1701" w:type="dxa"/>
            <w:tcBorders>
              <w:top w:val="single" w:sz="2" w:space="0" w:color="000000"/>
              <w:left w:val="single" w:sz="2" w:space="0" w:color="000000"/>
              <w:bottom w:val="single" w:sz="2" w:space="0" w:color="000000"/>
              <w:right w:val="single" w:sz="4" w:space="0" w:color="000000"/>
            </w:tcBorders>
            <w:vAlign w:val="center"/>
          </w:tcPr>
          <w:p w14:paraId="46C59E36" w14:textId="77777777" w:rsidR="00A06785" w:rsidRPr="00A06785" w:rsidRDefault="00275FB5" w:rsidP="00F966F0">
            <w:pPr>
              <w:pStyle w:val="Default"/>
              <w:rPr>
                <w:color w:val="auto"/>
                <w:sz w:val="22"/>
                <w:szCs w:val="22"/>
              </w:rPr>
            </w:pPr>
            <w:r>
              <w:rPr>
                <w:color w:val="auto"/>
                <w:sz w:val="22"/>
                <w:szCs w:val="22"/>
              </w:rPr>
              <w:t>£180</w:t>
            </w:r>
          </w:p>
        </w:tc>
      </w:tr>
      <w:tr w:rsidR="00A06785" w14:paraId="7D0D54CF"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653261FA" w14:textId="77777777" w:rsidR="00A06785" w:rsidRDefault="00A06785" w:rsidP="00F966F0">
            <w:pPr>
              <w:pStyle w:val="Default"/>
              <w:rPr>
                <w:sz w:val="22"/>
                <w:szCs w:val="22"/>
              </w:rPr>
            </w:pPr>
            <w:r>
              <w:rPr>
                <w:sz w:val="22"/>
                <w:szCs w:val="22"/>
              </w:rPr>
              <w:t>Freezer</w:t>
            </w:r>
          </w:p>
        </w:tc>
        <w:tc>
          <w:tcPr>
            <w:tcW w:w="1701" w:type="dxa"/>
            <w:tcBorders>
              <w:top w:val="single" w:sz="2" w:space="0" w:color="000000"/>
              <w:left w:val="single" w:sz="2" w:space="0" w:color="000000"/>
              <w:bottom w:val="single" w:sz="2" w:space="0" w:color="000000"/>
              <w:right w:val="single" w:sz="4" w:space="0" w:color="000000"/>
            </w:tcBorders>
            <w:vAlign w:val="center"/>
          </w:tcPr>
          <w:p w14:paraId="58E5A58F" w14:textId="77777777" w:rsidR="00A06785" w:rsidRPr="00A06785" w:rsidRDefault="00275FB5" w:rsidP="00F966F0">
            <w:pPr>
              <w:pStyle w:val="Default"/>
              <w:rPr>
                <w:color w:val="auto"/>
                <w:sz w:val="22"/>
                <w:szCs w:val="22"/>
              </w:rPr>
            </w:pPr>
            <w:r>
              <w:rPr>
                <w:color w:val="auto"/>
                <w:sz w:val="22"/>
                <w:szCs w:val="22"/>
              </w:rPr>
              <w:t>£170</w:t>
            </w:r>
          </w:p>
        </w:tc>
      </w:tr>
      <w:tr w:rsidR="00A06785" w14:paraId="33C85362"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37B7EB1" w14:textId="77777777" w:rsidR="00A06785" w:rsidRDefault="00A06785" w:rsidP="00F966F0">
            <w:pPr>
              <w:pStyle w:val="Default"/>
              <w:rPr>
                <w:sz w:val="22"/>
                <w:szCs w:val="22"/>
              </w:rPr>
            </w:pPr>
            <w:r>
              <w:rPr>
                <w:sz w:val="22"/>
                <w:szCs w:val="22"/>
              </w:rPr>
              <w:t>Fridge</w:t>
            </w:r>
          </w:p>
        </w:tc>
        <w:tc>
          <w:tcPr>
            <w:tcW w:w="1701" w:type="dxa"/>
            <w:tcBorders>
              <w:top w:val="single" w:sz="2" w:space="0" w:color="000000"/>
              <w:left w:val="single" w:sz="2" w:space="0" w:color="000000"/>
              <w:bottom w:val="single" w:sz="2" w:space="0" w:color="000000"/>
              <w:right w:val="single" w:sz="4" w:space="0" w:color="000000"/>
            </w:tcBorders>
            <w:vAlign w:val="center"/>
          </w:tcPr>
          <w:p w14:paraId="33B7F896" w14:textId="77777777" w:rsidR="00A06785" w:rsidRPr="00A06785" w:rsidRDefault="00A06785" w:rsidP="00F966F0">
            <w:pPr>
              <w:pStyle w:val="Default"/>
              <w:rPr>
                <w:color w:val="auto"/>
                <w:sz w:val="22"/>
                <w:szCs w:val="22"/>
              </w:rPr>
            </w:pPr>
            <w:r w:rsidRPr="00A06785">
              <w:rPr>
                <w:color w:val="auto"/>
                <w:sz w:val="22"/>
                <w:szCs w:val="22"/>
              </w:rPr>
              <w:t>£150</w:t>
            </w:r>
          </w:p>
        </w:tc>
      </w:tr>
      <w:tr w:rsidR="00A06785" w14:paraId="69846DBD"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2733959E" w14:textId="77777777" w:rsidR="00A06785" w:rsidRDefault="00A06785" w:rsidP="00F966F0">
            <w:pPr>
              <w:pStyle w:val="Default"/>
              <w:rPr>
                <w:sz w:val="22"/>
                <w:szCs w:val="22"/>
              </w:rPr>
            </w:pPr>
            <w:r>
              <w:rPr>
                <w:sz w:val="22"/>
                <w:szCs w:val="22"/>
              </w:rPr>
              <w:t>Fridge/Freezer</w:t>
            </w:r>
          </w:p>
        </w:tc>
        <w:tc>
          <w:tcPr>
            <w:tcW w:w="1701" w:type="dxa"/>
            <w:tcBorders>
              <w:top w:val="single" w:sz="2" w:space="0" w:color="000000"/>
              <w:left w:val="single" w:sz="2" w:space="0" w:color="000000"/>
              <w:bottom w:val="single" w:sz="2" w:space="0" w:color="000000"/>
              <w:right w:val="single" w:sz="4" w:space="0" w:color="000000"/>
            </w:tcBorders>
            <w:vAlign w:val="center"/>
          </w:tcPr>
          <w:p w14:paraId="00FF9F07" w14:textId="77777777" w:rsidR="00A06785" w:rsidRPr="00A06785" w:rsidRDefault="00A06785" w:rsidP="00F966F0">
            <w:pPr>
              <w:pStyle w:val="Default"/>
              <w:rPr>
                <w:color w:val="auto"/>
                <w:sz w:val="22"/>
                <w:szCs w:val="22"/>
              </w:rPr>
            </w:pPr>
            <w:r w:rsidRPr="00A06785">
              <w:rPr>
                <w:color w:val="auto"/>
                <w:sz w:val="22"/>
                <w:szCs w:val="22"/>
              </w:rPr>
              <w:t>£260</w:t>
            </w:r>
          </w:p>
        </w:tc>
      </w:tr>
      <w:tr w:rsidR="00A06785" w14:paraId="7E4D8552"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1872CD38" w14:textId="77777777" w:rsidR="00A06785" w:rsidRDefault="00A06785" w:rsidP="00F966F0">
            <w:pPr>
              <w:pStyle w:val="Default"/>
              <w:rPr>
                <w:sz w:val="22"/>
                <w:szCs w:val="22"/>
              </w:rPr>
            </w:pPr>
            <w:r>
              <w:rPr>
                <w:sz w:val="22"/>
                <w:szCs w:val="22"/>
              </w:rPr>
              <w:t>Microwave</w:t>
            </w:r>
          </w:p>
        </w:tc>
        <w:tc>
          <w:tcPr>
            <w:tcW w:w="1701" w:type="dxa"/>
            <w:tcBorders>
              <w:top w:val="single" w:sz="2" w:space="0" w:color="000000"/>
              <w:left w:val="single" w:sz="2" w:space="0" w:color="000000"/>
              <w:bottom w:val="single" w:sz="2" w:space="0" w:color="000000"/>
              <w:right w:val="single" w:sz="4" w:space="0" w:color="000000"/>
            </w:tcBorders>
            <w:vAlign w:val="center"/>
          </w:tcPr>
          <w:p w14:paraId="0737AF52" w14:textId="77777777" w:rsidR="00A06785" w:rsidRPr="00A06785" w:rsidRDefault="00275FB5" w:rsidP="00F966F0">
            <w:pPr>
              <w:pStyle w:val="Default"/>
              <w:rPr>
                <w:color w:val="auto"/>
                <w:sz w:val="22"/>
                <w:szCs w:val="22"/>
              </w:rPr>
            </w:pPr>
            <w:r>
              <w:rPr>
                <w:color w:val="auto"/>
                <w:sz w:val="22"/>
                <w:szCs w:val="22"/>
              </w:rPr>
              <w:t>£100</w:t>
            </w:r>
          </w:p>
        </w:tc>
      </w:tr>
      <w:tr w:rsidR="00A06785" w14:paraId="1CEC6F67"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7F00A541" w14:textId="77777777" w:rsidR="00A06785" w:rsidRDefault="00A06785" w:rsidP="00F966F0">
            <w:pPr>
              <w:pStyle w:val="Default"/>
              <w:rPr>
                <w:sz w:val="22"/>
                <w:szCs w:val="22"/>
              </w:rPr>
            </w:pPr>
            <w:r>
              <w:rPr>
                <w:sz w:val="22"/>
                <w:szCs w:val="22"/>
              </w:rPr>
              <w:t>Microwave combination oven</w:t>
            </w:r>
          </w:p>
        </w:tc>
        <w:tc>
          <w:tcPr>
            <w:tcW w:w="1701" w:type="dxa"/>
            <w:tcBorders>
              <w:top w:val="single" w:sz="2" w:space="0" w:color="000000"/>
              <w:left w:val="single" w:sz="2" w:space="0" w:color="000000"/>
              <w:bottom w:val="single" w:sz="2" w:space="0" w:color="000000"/>
              <w:right w:val="single" w:sz="4" w:space="0" w:color="000000"/>
            </w:tcBorders>
            <w:vAlign w:val="center"/>
          </w:tcPr>
          <w:p w14:paraId="56D0A23A" w14:textId="77777777" w:rsidR="00A06785" w:rsidRPr="00A06785" w:rsidRDefault="00A06785" w:rsidP="00F966F0">
            <w:pPr>
              <w:pStyle w:val="Default"/>
              <w:rPr>
                <w:color w:val="auto"/>
                <w:sz w:val="22"/>
                <w:szCs w:val="22"/>
              </w:rPr>
            </w:pPr>
            <w:r w:rsidRPr="00A06785">
              <w:rPr>
                <w:color w:val="auto"/>
                <w:sz w:val="22"/>
                <w:szCs w:val="22"/>
              </w:rPr>
              <w:t xml:space="preserve">£150 </w:t>
            </w:r>
          </w:p>
        </w:tc>
      </w:tr>
      <w:tr w:rsidR="00A06785" w14:paraId="7B681889"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357A7E36" w14:textId="77777777" w:rsidR="00A06785" w:rsidRDefault="00A06785" w:rsidP="00F966F0">
            <w:pPr>
              <w:pStyle w:val="Default"/>
              <w:rPr>
                <w:sz w:val="22"/>
                <w:szCs w:val="22"/>
              </w:rPr>
            </w:pPr>
            <w:r>
              <w:rPr>
                <w:sz w:val="22"/>
                <w:szCs w:val="22"/>
              </w:rPr>
              <w:t>Sink &amp; drainer</w:t>
            </w:r>
          </w:p>
        </w:tc>
        <w:tc>
          <w:tcPr>
            <w:tcW w:w="1701" w:type="dxa"/>
            <w:tcBorders>
              <w:top w:val="single" w:sz="2" w:space="0" w:color="000000"/>
              <w:left w:val="single" w:sz="2" w:space="0" w:color="000000"/>
              <w:bottom w:val="single" w:sz="2" w:space="0" w:color="000000"/>
              <w:right w:val="single" w:sz="4" w:space="0" w:color="000000"/>
            </w:tcBorders>
            <w:vAlign w:val="center"/>
          </w:tcPr>
          <w:p w14:paraId="3748B582" w14:textId="77777777" w:rsidR="00A06785" w:rsidRPr="00A06785" w:rsidRDefault="00A06785" w:rsidP="00F966F0">
            <w:pPr>
              <w:pStyle w:val="Default"/>
              <w:rPr>
                <w:color w:val="auto"/>
                <w:sz w:val="22"/>
                <w:szCs w:val="22"/>
              </w:rPr>
            </w:pPr>
            <w:r w:rsidRPr="00A06785">
              <w:rPr>
                <w:color w:val="auto"/>
                <w:sz w:val="22"/>
                <w:szCs w:val="22"/>
              </w:rPr>
              <w:t xml:space="preserve">£160 </w:t>
            </w:r>
          </w:p>
        </w:tc>
      </w:tr>
      <w:tr w:rsidR="00A06785" w14:paraId="794F287E"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63823794" w14:textId="77777777" w:rsidR="00A06785" w:rsidRDefault="00A06785" w:rsidP="00F966F0">
            <w:pPr>
              <w:pStyle w:val="Default"/>
              <w:rPr>
                <w:sz w:val="22"/>
                <w:szCs w:val="22"/>
              </w:rPr>
            </w:pPr>
            <w:r>
              <w:rPr>
                <w:sz w:val="22"/>
                <w:szCs w:val="22"/>
              </w:rPr>
              <w:t>Work surface</w:t>
            </w:r>
          </w:p>
        </w:tc>
        <w:tc>
          <w:tcPr>
            <w:tcW w:w="1701" w:type="dxa"/>
            <w:tcBorders>
              <w:top w:val="single" w:sz="2" w:space="0" w:color="000000"/>
              <w:left w:val="single" w:sz="2" w:space="0" w:color="000000"/>
              <w:bottom w:val="single" w:sz="2" w:space="0" w:color="000000"/>
              <w:right w:val="single" w:sz="4" w:space="0" w:color="000000"/>
            </w:tcBorders>
            <w:vAlign w:val="center"/>
          </w:tcPr>
          <w:p w14:paraId="159B13B1" w14:textId="77777777" w:rsidR="00A06785" w:rsidRPr="00A06785" w:rsidRDefault="00A06785" w:rsidP="00F966F0">
            <w:pPr>
              <w:pStyle w:val="Default"/>
              <w:rPr>
                <w:color w:val="auto"/>
                <w:sz w:val="22"/>
                <w:szCs w:val="22"/>
              </w:rPr>
            </w:pPr>
            <w:r w:rsidRPr="00A06785">
              <w:rPr>
                <w:color w:val="auto"/>
                <w:sz w:val="22"/>
                <w:szCs w:val="22"/>
              </w:rPr>
              <w:t>£160</w:t>
            </w:r>
          </w:p>
        </w:tc>
      </w:tr>
      <w:tr w:rsidR="00A06785" w14:paraId="32107C52"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6CD156A4" w14:textId="77777777" w:rsidR="00A06785" w:rsidRDefault="00A06785" w:rsidP="00F966F0">
            <w:pPr>
              <w:pStyle w:val="Default"/>
              <w:rPr>
                <w:sz w:val="22"/>
                <w:szCs w:val="22"/>
              </w:rPr>
            </w:pPr>
            <w:r>
              <w:rPr>
                <w:sz w:val="22"/>
                <w:szCs w:val="22"/>
              </w:rPr>
              <w:t>Waste bin</w:t>
            </w:r>
          </w:p>
        </w:tc>
        <w:tc>
          <w:tcPr>
            <w:tcW w:w="1701" w:type="dxa"/>
            <w:tcBorders>
              <w:top w:val="single" w:sz="2" w:space="0" w:color="000000"/>
              <w:left w:val="single" w:sz="2" w:space="0" w:color="000000"/>
              <w:bottom w:val="single" w:sz="2" w:space="0" w:color="000000"/>
              <w:right w:val="single" w:sz="4" w:space="0" w:color="000000"/>
            </w:tcBorders>
            <w:vAlign w:val="center"/>
          </w:tcPr>
          <w:p w14:paraId="35F5CEEF" w14:textId="77777777" w:rsidR="00A06785" w:rsidRPr="00A06785" w:rsidRDefault="00A06785" w:rsidP="00F966F0">
            <w:pPr>
              <w:pStyle w:val="Default"/>
              <w:rPr>
                <w:color w:val="auto"/>
                <w:sz w:val="22"/>
                <w:szCs w:val="22"/>
              </w:rPr>
            </w:pPr>
            <w:r w:rsidRPr="00A06785">
              <w:rPr>
                <w:color w:val="auto"/>
                <w:sz w:val="22"/>
                <w:szCs w:val="22"/>
              </w:rPr>
              <w:t>£10</w:t>
            </w:r>
          </w:p>
        </w:tc>
      </w:tr>
      <w:tr w:rsidR="00A06785" w14:paraId="79D86328"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3D7E12EE" w14:textId="369E3D76" w:rsidR="00A06785" w:rsidRDefault="00A06785" w:rsidP="00F966F0">
            <w:pPr>
              <w:pStyle w:val="Default"/>
              <w:rPr>
                <w:sz w:val="22"/>
                <w:szCs w:val="22"/>
              </w:rPr>
            </w:pPr>
            <w:r>
              <w:rPr>
                <w:sz w:val="22"/>
                <w:szCs w:val="22"/>
              </w:rPr>
              <w:t>Fire blanket</w:t>
            </w:r>
            <w:r w:rsidR="00B462E8">
              <w:rPr>
                <w:sz w:val="22"/>
                <w:szCs w:val="22"/>
              </w:rPr>
              <w:t xml:space="preserve"> </w:t>
            </w:r>
            <w:r w:rsidR="00C66C99">
              <w:rPr>
                <w:sz w:val="22"/>
                <w:szCs w:val="22"/>
              </w:rPr>
              <w:t>– if not used in earnest</w:t>
            </w:r>
          </w:p>
        </w:tc>
        <w:tc>
          <w:tcPr>
            <w:tcW w:w="1701" w:type="dxa"/>
            <w:tcBorders>
              <w:top w:val="single" w:sz="2" w:space="0" w:color="000000"/>
              <w:left w:val="single" w:sz="2" w:space="0" w:color="000000"/>
              <w:bottom w:val="single" w:sz="2" w:space="0" w:color="000000"/>
              <w:right w:val="single" w:sz="4" w:space="0" w:color="000000"/>
            </w:tcBorders>
            <w:vAlign w:val="center"/>
          </w:tcPr>
          <w:p w14:paraId="28A916B2" w14:textId="77777777" w:rsidR="00A06785" w:rsidRPr="00A06785" w:rsidRDefault="00275FB5" w:rsidP="00F966F0">
            <w:pPr>
              <w:pStyle w:val="Default"/>
              <w:rPr>
                <w:color w:val="auto"/>
                <w:sz w:val="22"/>
                <w:szCs w:val="22"/>
              </w:rPr>
            </w:pPr>
            <w:r>
              <w:rPr>
                <w:color w:val="auto"/>
                <w:sz w:val="22"/>
                <w:szCs w:val="22"/>
              </w:rPr>
              <w:t>£25</w:t>
            </w:r>
          </w:p>
        </w:tc>
      </w:tr>
      <w:tr w:rsidR="00A06785" w14:paraId="659B0FD5"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7D60F415" w14:textId="6FA8A4AB" w:rsidR="00A06785" w:rsidRDefault="00A06785" w:rsidP="00C66C99">
            <w:pPr>
              <w:pStyle w:val="Default"/>
              <w:rPr>
                <w:sz w:val="22"/>
                <w:szCs w:val="22"/>
              </w:rPr>
            </w:pPr>
            <w:r>
              <w:rPr>
                <w:sz w:val="22"/>
                <w:szCs w:val="22"/>
              </w:rPr>
              <w:t>Fire extinguisher</w:t>
            </w:r>
            <w:r w:rsidR="00C66C99">
              <w:rPr>
                <w:sz w:val="22"/>
                <w:szCs w:val="22"/>
              </w:rPr>
              <w:t>– if not used in earnest</w:t>
            </w:r>
          </w:p>
        </w:tc>
        <w:tc>
          <w:tcPr>
            <w:tcW w:w="1701" w:type="dxa"/>
            <w:tcBorders>
              <w:top w:val="single" w:sz="2" w:space="0" w:color="000000"/>
              <w:left w:val="single" w:sz="2" w:space="0" w:color="000000"/>
              <w:bottom w:val="single" w:sz="2" w:space="0" w:color="000000"/>
              <w:right w:val="single" w:sz="4" w:space="0" w:color="000000"/>
            </w:tcBorders>
            <w:vAlign w:val="center"/>
          </w:tcPr>
          <w:p w14:paraId="0B80C1E4" w14:textId="77777777" w:rsidR="00A06785" w:rsidRPr="00A06785" w:rsidRDefault="00275FB5" w:rsidP="00F966F0">
            <w:pPr>
              <w:pStyle w:val="Default"/>
              <w:rPr>
                <w:color w:val="auto"/>
                <w:sz w:val="22"/>
                <w:szCs w:val="22"/>
              </w:rPr>
            </w:pPr>
            <w:r>
              <w:rPr>
                <w:color w:val="auto"/>
                <w:sz w:val="22"/>
                <w:szCs w:val="22"/>
              </w:rPr>
              <w:t>£25-£65</w:t>
            </w:r>
          </w:p>
        </w:tc>
      </w:tr>
      <w:tr w:rsidR="00A06785" w14:paraId="3780EBAF"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8BB4D94" w14:textId="77777777" w:rsidR="00A06785" w:rsidRDefault="00A06785" w:rsidP="00F966F0">
            <w:pPr>
              <w:pStyle w:val="Default"/>
              <w:rPr>
                <w:sz w:val="22"/>
                <w:szCs w:val="22"/>
              </w:rPr>
            </w:pPr>
            <w:r>
              <w:rPr>
                <w:sz w:val="22"/>
                <w:szCs w:val="22"/>
              </w:rPr>
              <w:t>Smoke/heat detector</w:t>
            </w:r>
          </w:p>
        </w:tc>
        <w:tc>
          <w:tcPr>
            <w:tcW w:w="1701" w:type="dxa"/>
            <w:tcBorders>
              <w:top w:val="single" w:sz="2" w:space="0" w:color="000000"/>
              <w:left w:val="single" w:sz="2" w:space="0" w:color="000000"/>
              <w:bottom w:val="single" w:sz="2" w:space="0" w:color="000000"/>
              <w:right w:val="single" w:sz="4" w:space="0" w:color="000000"/>
            </w:tcBorders>
            <w:vAlign w:val="center"/>
          </w:tcPr>
          <w:p w14:paraId="149BC929" w14:textId="77777777" w:rsidR="00A06785" w:rsidRPr="00A06785" w:rsidRDefault="00275FB5" w:rsidP="00F966F0">
            <w:pPr>
              <w:pStyle w:val="Default"/>
              <w:rPr>
                <w:color w:val="auto"/>
                <w:sz w:val="22"/>
                <w:szCs w:val="22"/>
              </w:rPr>
            </w:pPr>
            <w:r>
              <w:rPr>
                <w:color w:val="auto"/>
                <w:sz w:val="22"/>
                <w:szCs w:val="22"/>
              </w:rPr>
              <w:t>£60</w:t>
            </w:r>
          </w:p>
        </w:tc>
      </w:tr>
      <w:tr w:rsidR="00A06785" w14:paraId="77E09D2E"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67DE5E7B" w14:textId="77777777" w:rsidR="00A06785" w:rsidRDefault="00A06785" w:rsidP="00F966F0">
            <w:pPr>
              <w:pStyle w:val="Default"/>
              <w:rPr>
                <w:sz w:val="22"/>
                <w:szCs w:val="22"/>
              </w:rPr>
            </w:pPr>
            <w:r>
              <w:rPr>
                <w:sz w:val="22"/>
                <w:szCs w:val="22"/>
              </w:rPr>
              <w:t>Extractor fan</w:t>
            </w:r>
          </w:p>
        </w:tc>
        <w:tc>
          <w:tcPr>
            <w:tcW w:w="1701" w:type="dxa"/>
            <w:tcBorders>
              <w:top w:val="single" w:sz="2" w:space="0" w:color="000000"/>
              <w:left w:val="single" w:sz="2" w:space="0" w:color="000000"/>
              <w:bottom w:val="single" w:sz="2" w:space="0" w:color="000000"/>
              <w:right w:val="single" w:sz="4" w:space="0" w:color="000000"/>
            </w:tcBorders>
            <w:vAlign w:val="center"/>
          </w:tcPr>
          <w:p w14:paraId="58DB8094" w14:textId="77777777" w:rsidR="00A06785" w:rsidRPr="00A06785" w:rsidRDefault="00275FB5" w:rsidP="00F966F0">
            <w:pPr>
              <w:pStyle w:val="Default"/>
              <w:rPr>
                <w:color w:val="auto"/>
                <w:sz w:val="22"/>
                <w:szCs w:val="22"/>
              </w:rPr>
            </w:pPr>
            <w:r>
              <w:rPr>
                <w:color w:val="auto"/>
                <w:sz w:val="22"/>
                <w:szCs w:val="22"/>
              </w:rPr>
              <w:t>£180</w:t>
            </w:r>
          </w:p>
        </w:tc>
      </w:tr>
      <w:tr w:rsidR="00A06785" w14:paraId="5621F3D7"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7EFAF1BB" w14:textId="77777777" w:rsidR="00A06785" w:rsidRDefault="00A06785" w:rsidP="00F966F0">
            <w:pPr>
              <w:pStyle w:val="Default"/>
              <w:rPr>
                <w:sz w:val="22"/>
                <w:szCs w:val="22"/>
              </w:rPr>
            </w:pPr>
            <w:r>
              <w:rPr>
                <w:sz w:val="22"/>
                <w:szCs w:val="22"/>
              </w:rPr>
              <w:t>Socket</w:t>
            </w:r>
          </w:p>
        </w:tc>
        <w:tc>
          <w:tcPr>
            <w:tcW w:w="1701" w:type="dxa"/>
            <w:tcBorders>
              <w:top w:val="single" w:sz="2" w:space="0" w:color="000000"/>
              <w:left w:val="single" w:sz="2" w:space="0" w:color="000000"/>
              <w:bottom w:val="single" w:sz="2" w:space="0" w:color="000000"/>
              <w:right w:val="single" w:sz="4" w:space="0" w:color="000000"/>
            </w:tcBorders>
            <w:vAlign w:val="center"/>
          </w:tcPr>
          <w:p w14:paraId="7C18953B" w14:textId="77777777" w:rsidR="00A06785" w:rsidRPr="00A06785" w:rsidRDefault="00275FB5" w:rsidP="00F966F0">
            <w:pPr>
              <w:pStyle w:val="Default"/>
              <w:rPr>
                <w:color w:val="auto"/>
                <w:sz w:val="22"/>
                <w:szCs w:val="22"/>
              </w:rPr>
            </w:pPr>
            <w:r>
              <w:rPr>
                <w:color w:val="auto"/>
                <w:sz w:val="22"/>
                <w:szCs w:val="22"/>
              </w:rPr>
              <w:t>£60</w:t>
            </w:r>
          </w:p>
        </w:tc>
      </w:tr>
      <w:tr w:rsidR="00A06785" w14:paraId="3CA1CBD9"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6F945F3C" w14:textId="77777777" w:rsidR="00A06785" w:rsidRDefault="00A06785" w:rsidP="00F966F0">
            <w:pPr>
              <w:pStyle w:val="Default"/>
              <w:rPr>
                <w:sz w:val="22"/>
                <w:szCs w:val="22"/>
              </w:rPr>
            </w:pPr>
            <w:r>
              <w:rPr>
                <w:sz w:val="22"/>
                <w:szCs w:val="22"/>
              </w:rPr>
              <w:t>Vacuum cleaner</w:t>
            </w:r>
          </w:p>
        </w:tc>
        <w:tc>
          <w:tcPr>
            <w:tcW w:w="1701" w:type="dxa"/>
            <w:tcBorders>
              <w:top w:val="single" w:sz="2" w:space="0" w:color="000000"/>
              <w:left w:val="single" w:sz="2" w:space="0" w:color="000000"/>
              <w:bottom w:val="single" w:sz="2" w:space="0" w:color="000000"/>
              <w:right w:val="single" w:sz="4" w:space="0" w:color="000000"/>
            </w:tcBorders>
            <w:vAlign w:val="center"/>
          </w:tcPr>
          <w:p w14:paraId="2A1682B9" w14:textId="77777777" w:rsidR="00A06785" w:rsidRPr="00A06785" w:rsidRDefault="00A06785" w:rsidP="00F966F0">
            <w:pPr>
              <w:pStyle w:val="Default"/>
              <w:rPr>
                <w:color w:val="auto"/>
                <w:sz w:val="22"/>
                <w:szCs w:val="22"/>
              </w:rPr>
            </w:pPr>
            <w:r w:rsidRPr="00A06785">
              <w:rPr>
                <w:color w:val="auto"/>
                <w:sz w:val="22"/>
                <w:szCs w:val="22"/>
              </w:rPr>
              <w:t>£100</w:t>
            </w:r>
          </w:p>
        </w:tc>
      </w:tr>
      <w:tr w:rsidR="00A06785" w14:paraId="49A69997"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2616191A" w14:textId="77777777" w:rsidR="00A06785" w:rsidRDefault="00A06785" w:rsidP="00F966F0">
            <w:pPr>
              <w:pStyle w:val="Default"/>
              <w:rPr>
                <w:sz w:val="22"/>
                <w:szCs w:val="22"/>
              </w:rPr>
            </w:pPr>
            <w:r>
              <w:rPr>
                <w:sz w:val="22"/>
                <w:szCs w:val="22"/>
              </w:rPr>
              <w:t>Wash hand basin</w:t>
            </w:r>
          </w:p>
        </w:tc>
        <w:tc>
          <w:tcPr>
            <w:tcW w:w="1701" w:type="dxa"/>
            <w:tcBorders>
              <w:top w:val="single" w:sz="2" w:space="0" w:color="000000"/>
              <w:left w:val="single" w:sz="2" w:space="0" w:color="000000"/>
              <w:bottom w:val="single" w:sz="2" w:space="0" w:color="000000"/>
              <w:right w:val="single" w:sz="4" w:space="0" w:color="000000"/>
            </w:tcBorders>
            <w:vAlign w:val="center"/>
          </w:tcPr>
          <w:p w14:paraId="38CDC90C" w14:textId="77777777" w:rsidR="00A06785" w:rsidRPr="00A06785" w:rsidRDefault="00A06785" w:rsidP="00275FB5">
            <w:pPr>
              <w:pStyle w:val="Default"/>
              <w:rPr>
                <w:color w:val="auto"/>
                <w:sz w:val="22"/>
                <w:szCs w:val="22"/>
              </w:rPr>
            </w:pPr>
            <w:r w:rsidRPr="00A06785">
              <w:rPr>
                <w:color w:val="auto"/>
                <w:sz w:val="22"/>
                <w:szCs w:val="22"/>
              </w:rPr>
              <w:t>£100-£200</w:t>
            </w:r>
          </w:p>
        </w:tc>
      </w:tr>
      <w:tr w:rsidR="00A06785" w14:paraId="7429CBF1"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175F1398" w14:textId="77777777" w:rsidR="00A06785" w:rsidRDefault="00A06785" w:rsidP="00F966F0">
            <w:pPr>
              <w:pStyle w:val="Default"/>
              <w:rPr>
                <w:sz w:val="22"/>
                <w:szCs w:val="22"/>
              </w:rPr>
            </w:pPr>
            <w:r>
              <w:rPr>
                <w:sz w:val="22"/>
                <w:szCs w:val="22"/>
              </w:rPr>
              <w:t>Ironing board</w:t>
            </w:r>
          </w:p>
        </w:tc>
        <w:tc>
          <w:tcPr>
            <w:tcW w:w="1701" w:type="dxa"/>
            <w:tcBorders>
              <w:top w:val="single" w:sz="2" w:space="0" w:color="000000"/>
              <w:left w:val="single" w:sz="2" w:space="0" w:color="000000"/>
              <w:bottom w:val="single" w:sz="2" w:space="0" w:color="000000"/>
              <w:right w:val="single" w:sz="4" w:space="0" w:color="000000"/>
            </w:tcBorders>
            <w:vAlign w:val="center"/>
          </w:tcPr>
          <w:p w14:paraId="357F6A9D" w14:textId="77777777" w:rsidR="00A06785" w:rsidRPr="00A06785" w:rsidRDefault="00A06785" w:rsidP="00F966F0">
            <w:pPr>
              <w:pStyle w:val="Default"/>
              <w:rPr>
                <w:color w:val="auto"/>
                <w:sz w:val="22"/>
                <w:szCs w:val="22"/>
              </w:rPr>
            </w:pPr>
            <w:r w:rsidRPr="00A06785">
              <w:rPr>
                <w:color w:val="auto"/>
                <w:sz w:val="22"/>
                <w:szCs w:val="22"/>
              </w:rPr>
              <w:t>£30</w:t>
            </w:r>
          </w:p>
        </w:tc>
      </w:tr>
      <w:tr w:rsidR="00A06785" w14:paraId="61A5CBEE"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281E4A0" w14:textId="77777777" w:rsidR="00A06785" w:rsidRDefault="00A06785" w:rsidP="00F966F0">
            <w:pPr>
              <w:pStyle w:val="Default"/>
              <w:rPr>
                <w:sz w:val="22"/>
                <w:szCs w:val="22"/>
              </w:rPr>
            </w:pPr>
            <w:r>
              <w:rPr>
                <w:sz w:val="22"/>
                <w:szCs w:val="22"/>
              </w:rPr>
              <w:t>Iron</w:t>
            </w:r>
          </w:p>
        </w:tc>
        <w:tc>
          <w:tcPr>
            <w:tcW w:w="1701" w:type="dxa"/>
            <w:tcBorders>
              <w:top w:val="single" w:sz="2" w:space="0" w:color="000000"/>
              <w:left w:val="single" w:sz="2" w:space="0" w:color="000000"/>
              <w:bottom w:val="single" w:sz="2" w:space="0" w:color="000000"/>
              <w:right w:val="single" w:sz="4" w:space="0" w:color="000000"/>
            </w:tcBorders>
            <w:vAlign w:val="center"/>
          </w:tcPr>
          <w:p w14:paraId="4C2C7C35" w14:textId="77777777" w:rsidR="00A06785" w:rsidRPr="00A06785" w:rsidRDefault="00275FB5" w:rsidP="00F966F0">
            <w:pPr>
              <w:pStyle w:val="Default"/>
              <w:rPr>
                <w:color w:val="auto"/>
                <w:sz w:val="22"/>
                <w:szCs w:val="22"/>
              </w:rPr>
            </w:pPr>
            <w:r>
              <w:rPr>
                <w:color w:val="auto"/>
                <w:sz w:val="22"/>
                <w:szCs w:val="22"/>
              </w:rPr>
              <w:t>£45</w:t>
            </w:r>
          </w:p>
        </w:tc>
      </w:tr>
      <w:tr w:rsidR="00A06785" w14:paraId="0A437D4B"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308D4FAA" w14:textId="77777777" w:rsidR="00A06785" w:rsidRDefault="00A06785" w:rsidP="00F966F0">
            <w:pPr>
              <w:pStyle w:val="Default"/>
              <w:rPr>
                <w:sz w:val="22"/>
                <w:szCs w:val="22"/>
              </w:rPr>
            </w:pPr>
            <w:r>
              <w:rPr>
                <w:sz w:val="22"/>
                <w:szCs w:val="22"/>
              </w:rPr>
              <w:t>Radiator</w:t>
            </w:r>
          </w:p>
        </w:tc>
        <w:tc>
          <w:tcPr>
            <w:tcW w:w="1701" w:type="dxa"/>
            <w:tcBorders>
              <w:top w:val="single" w:sz="2" w:space="0" w:color="000000"/>
              <w:left w:val="single" w:sz="2" w:space="0" w:color="000000"/>
              <w:bottom w:val="single" w:sz="2" w:space="0" w:color="000000"/>
              <w:right w:val="single" w:sz="4" w:space="0" w:color="000000"/>
            </w:tcBorders>
            <w:vAlign w:val="center"/>
          </w:tcPr>
          <w:p w14:paraId="3835FD4E" w14:textId="77777777" w:rsidR="00A06785" w:rsidRPr="00A06785" w:rsidRDefault="00275FB5" w:rsidP="00F966F0">
            <w:pPr>
              <w:pStyle w:val="Default"/>
              <w:rPr>
                <w:color w:val="auto"/>
                <w:sz w:val="22"/>
                <w:szCs w:val="22"/>
              </w:rPr>
            </w:pPr>
            <w:r>
              <w:rPr>
                <w:color w:val="auto"/>
                <w:sz w:val="22"/>
                <w:szCs w:val="22"/>
              </w:rPr>
              <w:t>£100-£500</w:t>
            </w:r>
          </w:p>
        </w:tc>
      </w:tr>
      <w:tr w:rsidR="00A06785" w14:paraId="02CEEEDB"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5A2A658F" w14:textId="77777777" w:rsidR="00A06785" w:rsidRDefault="00A06785" w:rsidP="00F966F0">
            <w:pPr>
              <w:pStyle w:val="Default"/>
              <w:rPr>
                <w:sz w:val="22"/>
                <w:szCs w:val="22"/>
              </w:rPr>
            </w:pPr>
            <w:r>
              <w:rPr>
                <w:sz w:val="22"/>
                <w:szCs w:val="22"/>
              </w:rPr>
              <w:t>Wall heater</w:t>
            </w:r>
          </w:p>
        </w:tc>
        <w:tc>
          <w:tcPr>
            <w:tcW w:w="1701" w:type="dxa"/>
            <w:tcBorders>
              <w:top w:val="single" w:sz="2" w:space="0" w:color="000000"/>
              <w:left w:val="single" w:sz="2" w:space="0" w:color="000000"/>
              <w:bottom w:val="single" w:sz="2" w:space="0" w:color="000000"/>
              <w:right w:val="single" w:sz="4" w:space="0" w:color="000000"/>
            </w:tcBorders>
            <w:vAlign w:val="center"/>
          </w:tcPr>
          <w:p w14:paraId="27870B72" w14:textId="77777777" w:rsidR="00A06785" w:rsidRPr="00A06785" w:rsidRDefault="00275FB5" w:rsidP="00F966F0">
            <w:pPr>
              <w:pStyle w:val="Default"/>
              <w:rPr>
                <w:color w:val="auto"/>
                <w:sz w:val="22"/>
                <w:szCs w:val="22"/>
              </w:rPr>
            </w:pPr>
            <w:r>
              <w:rPr>
                <w:color w:val="auto"/>
                <w:sz w:val="22"/>
                <w:szCs w:val="22"/>
              </w:rPr>
              <w:t>£150-£500</w:t>
            </w:r>
          </w:p>
        </w:tc>
      </w:tr>
      <w:tr w:rsidR="00A06785" w14:paraId="748C4C13"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57AE0440" w14:textId="77777777" w:rsidR="00A06785" w:rsidRPr="00CC4B30" w:rsidRDefault="00A06785" w:rsidP="00F966F0">
            <w:pPr>
              <w:pStyle w:val="Default"/>
              <w:rPr>
                <w:b/>
                <w:sz w:val="22"/>
                <w:szCs w:val="22"/>
              </w:rPr>
            </w:pPr>
            <w:r>
              <w:rPr>
                <w:sz w:val="22"/>
                <w:szCs w:val="22"/>
              </w:rPr>
              <w:t>Shower unit</w:t>
            </w:r>
          </w:p>
        </w:tc>
        <w:tc>
          <w:tcPr>
            <w:tcW w:w="1701" w:type="dxa"/>
            <w:tcBorders>
              <w:top w:val="single" w:sz="2" w:space="0" w:color="000000"/>
              <w:left w:val="single" w:sz="2" w:space="0" w:color="000000"/>
              <w:bottom w:val="single" w:sz="2" w:space="0" w:color="000000"/>
              <w:right w:val="single" w:sz="4" w:space="0" w:color="000000"/>
            </w:tcBorders>
            <w:vAlign w:val="center"/>
          </w:tcPr>
          <w:p w14:paraId="49E5EA09" w14:textId="77777777" w:rsidR="00A06785" w:rsidRPr="00A06785" w:rsidRDefault="00A06785" w:rsidP="00073872">
            <w:pPr>
              <w:pStyle w:val="Default"/>
              <w:rPr>
                <w:color w:val="auto"/>
                <w:sz w:val="22"/>
                <w:szCs w:val="22"/>
              </w:rPr>
            </w:pPr>
            <w:r w:rsidRPr="00A06785">
              <w:rPr>
                <w:color w:val="auto"/>
                <w:sz w:val="22"/>
                <w:szCs w:val="22"/>
              </w:rPr>
              <w:t>£252</w:t>
            </w:r>
            <w:r w:rsidR="00275FB5">
              <w:rPr>
                <w:color w:val="auto"/>
                <w:sz w:val="22"/>
                <w:szCs w:val="22"/>
              </w:rPr>
              <w:t xml:space="preserve"> </w:t>
            </w:r>
            <w:r w:rsidRPr="00A06785">
              <w:rPr>
                <w:color w:val="auto"/>
                <w:sz w:val="22"/>
                <w:szCs w:val="22"/>
              </w:rPr>
              <w:t xml:space="preserve">electrical </w:t>
            </w:r>
          </w:p>
          <w:p w14:paraId="1450437F" w14:textId="77777777" w:rsidR="00275FB5" w:rsidRDefault="00275FB5" w:rsidP="00275FB5">
            <w:pPr>
              <w:pStyle w:val="Default"/>
              <w:rPr>
                <w:color w:val="auto"/>
                <w:sz w:val="22"/>
                <w:szCs w:val="22"/>
              </w:rPr>
            </w:pPr>
          </w:p>
          <w:p w14:paraId="663A2C03" w14:textId="77777777" w:rsidR="00275FB5" w:rsidRDefault="00275FB5" w:rsidP="00275FB5">
            <w:pPr>
              <w:pStyle w:val="Default"/>
              <w:rPr>
                <w:color w:val="auto"/>
                <w:sz w:val="22"/>
                <w:szCs w:val="22"/>
              </w:rPr>
            </w:pPr>
            <w:r>
              <w:rPr>
                <w:color w:val="auto"/>
                <w:sz w:val="22"/>
                <w:szCs w:val="22"/>
              </w:rPr>
              <w:t>£</w:t>
            </w:r>
            <w:r w:rsidR="00A06785" w:rsidRPr="00A06785">
              <w:rPr>
                <w:color w:val="auto"/>
                <w:sz w:val="22"/>
                <w:szCs w:val="22"/>
              </w:rPr>
              <w:t>150-</w:t>
            </w:r>
            <w:r>
              <w:rPr>
                <w:color w:val="auto"/>
                <w:sz w:val="22"/>
                <w:szCs w:val="22"/>
              </w:rPr>
              <w:t>£600</w:t>
            </w:r>
          </w:p>
          <w:p w14:paraId="60B756DD" w14:textId="77777777" w:rsidR="00A06785" w:rsidRPr="00A06785" w:rsidRDefault="00A06785" w:rsidP="00275FB5">
            <w:pPr>
              <w:pStyle w:val="Default"/>
              <w:rPr>
                <w:color w:val="auto"/>
                <w:sz w:val="22"/>
                <w:szCs w:val="22"/>
              </w:rPr>
            </w:pPr>
            <w:r w:rsidRPr="00A06785">
              <w:rPr>
                <w:color w:val="auto"/>
                <w:sz w:val="22"/>
                <w:szCs w:val="22"/>
              </w:rPr>
              <w:lastRenderedPageBreak/>
              <w:t>standard mixer</w:t>
            </w:r>
          </w:p>
        </w:tc>
      </w:tr>
      <w:tr w:rsidR="00A06785" w14:paraId="09EDF583"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454F7568" w14:textId="77777777" w:rsidR="00A06785" w:rsidRDefault="00A06785" w:rsidP="00F966F0">
            <w:pPr>
              <w:pStyle w:val="Default"/>
              <w:rPr>
                <w:sz w:val="22"/>
                <w:szCs w:val="22"/>
              </w:rPr>
            </w:pPr>
            <w:r>
              <w:rPr>
                <w:sz w:val="22"/>
                <w:szCs w:val="22"/>
              </w:rPr>
              <w:lastRenderedPageBreak/>
              <w:t>Shower head/</w:t>
            </w:r>
            <w:r w:rsidRPr="00A06785">
              <w:rPr>
                <w:color w:val="auto"/>
                <w:sz w:val="22"/>
                <w:szCs w:val="22"/>
              </w:rPr>
              <w:t>shower hose</w:t>
            </w:r>
          </w:p>
        </w:tc>
        <w:tc>
          <w:tcPr>
            <w:tcW w:w="1701" w:type="dxa"/>
            <w:tcBorders>
              <w:top w:val="single" w:sz="2" w:space="0" w:color="000000"/>
              <w:left w:val="single" w:sz="2" w:space="0" w:color="000000"/>
              <w:bottom w:val="single" w:sz="2" w:space="0" w:color="000000"/>
              <w:right w:val="single" w:sz="4" w:space="0" w:color="000000"/>
            </w:tcBorders>
            <w:vAlign w:val="center"/>
          </w:tcPr>
          <w:p w14:paraId="1457DE0B" w14:textId="77777777" w:rsidR="00A06785" w:rsidRPr="00A06785" w:rsidRDefault="00275FB5" w:rsidP="00073872">
            <w:pPr>
              <w:pStyle w:val="Default"/>
              <w:rPr>
                <w:color w:val="auto"/>
                <w:sz w:val="22"/>
                <w:szCs w:val="22"/>
              </w:rPr>
            </w:pPr>
            <w:r>
              <w:rPr>
                <w:color w:val="auto"/>
                <w:sz w:val="22"/>
                <w:szCs w:val="22"/>
              </w:rPr>
              <w:t>£25-£100</w:t>
            </w:r>
          </w:p>
        </w:tc>
      </w:tr>
      <w:tr w:rsidR="00A06785" w14:paraId="7D7F15FE"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8F047D5" w14:textId="77777777" w:rsidR="00A06785" w:rsidRDefault="00A06785" w:rsidP="00F966F0">
            <w:pPr>
              <w:pStyle w:val="Default"/>
              <w:rPr>
                <w:sz w:val="22"/>
                <w:szCs w:val="22"/>
              </w:rPr>
            </w:pPr>
            <w:r>
              <w:rPr>
                <w:sz w:val="22"/>
                <w:szCs w:val="22"/>
              </w:rPr>
              <w:t>Pair of curtains</w:t>
            </w:r>
          </w:p>
        </w:tc>
        <w:tc>
          <w:tcPr>
            <w:tcW w:w="1701" w:type="dxa"/>
            <w:tcBorders>
              <w:top w:val="single" w:sz="2" w:space="0" w:color="000000"/>
              <w:left w:val="single" w:sz="2" w:space="0" w:color="000000"/>
              <w:bottom w:val="single" w:sz="2" w:space="0" w:color="000000"/>
              <w:right w:val="single" w:sz="4" w:space="0" w:color="000000"/>
            </w:tcBorders>
            <w:vAlign w:val="center"/>
          </w:tcPr>
          <w:p w14:paraId="0500746C" w14:textId="77777777" w:rsidR="00A06785" w:rsidRPr="00A06785" w:rsidRDefault="00A06785" w:rsidP="00F966F0">
            <w:pPr>
              <w:pStyle w:val="Default"/>
              <w:rPr>
                <w:color w:val="auto"/>
                <w:sz w:val="22"/>
                <w:szCs w:val="22"/>
              </w:rPr>
            </w:pPr>
            <w:r w:rsidRPr="00A06785">
              <w:rPr>
                <w:color w:val="auto"/>
                <w:sz w:val="22"/>
                <w:szCs w:val="22"/>
              </w:rPr>
              <w:t>£120</w:t>
            </w:r>
          </w:p>
        </w:tc>
      </w:tr>
      <w:tr w:rsidR="00A06785" w14:paraId="37BE3643"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F7BAB69" w14:textId="77777777" w:rsidR="00A06785" w:rsidRDefault="00A06785" w:rsidP="00F966F0">
            <w:pPr>
              <w:pStyle w:val="Default"/>
              <w:rPr>
                <w:sz w:val="22"/>
                <w:szCs w:val="22"/>
              </w:rPr>
            </w:pPr>
            <w:r>
              <w:rPr>
                <w:sz w:val="22"/>
                <w:szCs w:val="22"/>
              </w:rPr>
              <w:t>Blind</w:t>
            </w:r>
          </w:p>
        </w:tc>
        <w:tc>
          <w:tcPr>
            <w:tcW w:w="1701" w:type="dxa"/>
            <w:tcBorders>
              <w:top w:val="single" w:sz="2" w:space="0" w:color="000000"/>
              <w:left w:val="single" w:sz="2" w:space="0" w:color="000000"/>
              <w:bottom w:val="single" w:sz="2" w:space="0" w:color="000000"/>
              <w:right w:val="single" w:sz="4" w:space="0" w:color="000000"/>
            </w:tcBorders>
            <w:vAlign w:val="center"/>
          </w:tcPr>
          <w:p w14:paraId="166B919F" w14:textId="77777777" w:rsidR="00A06785" w:rsidRPr="00A06785" w:rsidRDefault="00A06785" w:rsidP="00F966F0">
            <w:pPr>
              <w:pStyle w:val="Default"/>
              <w:rPr>
                <w:color w:val="auto"/>
                <w:sz w:val="22"/>
                <w:szCs w:val="22"/>
              </w:rPr>
            </w:pPr>
            <w:r w:rsidRPr="00A06785">
              <w:rPr>
                <w:color w:val="auto"/>
                <w:sz w:val="22"/>
                <w:szCs w:val="22"/>
              </w:rPr>
              <w:t>£80</w:t>
            </w:r>
          </w:p>
        </w:tc>
      </w:tr>
      <w:tr w:rsidR="00A06785" w14:paraId="49075E44" w14:textId="77777777" w:rsidTr="00A303DF">
        <w:trPr>
          <w:trHeight w:val="146"/>
        </w:trPr>
        <w:tc>
          <w:tcPr>
            <w:tcW w:w="7054" w:type="dxa"/>
            <w:tcBorders>
              <w:top w:val="single" w:sz="2" w:space="0" w:color="000000"/>
              <w:left w:val="single" w:sz="4" w:space="0" w:color="000000"/>
              <w:bottom w:val="single" w:sz="2" w:space="0" w:color="000000"/>
              <w:right w:val="single" w:sz="2" w:space="0" w:color="000000"/>
            </w:tcBorders>
            <w:shd w:val="clear" w:color="auto" w:fill="9CC2E5" w:themeFill="accent1" w:themeFillTint="99"/>
            <w:vAlign w:val="center"/>
          </w:tcPr>
          <w:p w14:paraId="17347658" w14:textId="77777777" w:rsidR="00A06785" w:rsidRDefault="00A06785" w:rsidP="00F966F0">
            <w:pPr>
              <w:pStyle w:val="Default"/>
              <w:rPr>
                <w:sz w:val="22"/>
                <w:szCs w:val="22"/>
              </w:rPr>
            </w:pPr>
            <w:r>
              <w:rPr>
                <w:b/>
                <w:sz w:val="22"/>
                <w:szCs w:val="22"/>
              </w:rPr>
              <w:t>Charge to replace flooring</w:t>
            </w:r>
          </w:p>
        </w:tc>
        <w:tc>
          <w:tcPr>
            <w:tcW w:w="1701" w:type="dxa"/>
            <w:tcBorders>
              <w:top w:val="single" w:sz="2" w:space="0" w:color="000000"/>
              <w:left w:val="single" w:sz="2" w:space="0" w:color="000000"/>
              <w:bottom w:val="single" w:sz="2" w:space="0" w:color="000000"/>
              <w:right w:val="single" w:sz="4" w:space="0" w:color="000000"/>
            </w:tcBorders>
            <w:shd w:val="clear" w:color="auto" w:fill="9CC2E5" w:themeFill="accent1" w:themeFillTint="99"/>
            <w:vAlign w:val="center"/>
          </w:tcPr>
          <w:p w14:paraId="52ACC4D1" w14:textId="77777777" w:rsidR="00A06785" w:rsidRPr="002E4402" w:rsidRDefault="00A06785" w:rsidP="00F966F0">
            <w:pPr>
              <w:pStyle w:val="Default"/>
              <w:rPr>
                <w:sz w:val="22"/>
                <w:szCs w:val="22"/>
                <w:highlight w:val="red"/>
              </w:rPr>
            </w:pPr>
            <w:r>
              <w:rPr>
                <w:b/>
                <w:sz w:val="22"/>
                <w:szCs w:val="22"/>
              </w:rPr>
              <w:t>Charge</w:t>
            </w:r>
          </w:p>
        </w:tc>
      </w:tr>
      <w:tr w:rsidR="00A06785" w14:paraId="62B8F65F" w14:textId="77777777" w:rsidTr="00A303DF">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3AB83676" w14:textId="77777777" w:rsidR="00A06785" w:rsidRPr="00CC4B30" w:rsidRDefault="00A06785" w:rsidP="00F966F0">
            <w:pPr>
              <w:pStyle w:val="Default"/>
              <w:rPr>
                <w:b/>
                <w:sz w:val="22"/>
                <w:szCs w:val="22"/>
              </w:rPr>
            </w:pPr>
            <w:r>
              <w:rPr>
                <w:sz w:val="22"/>
                <w:szCs w:val="22"/>
              </w:rPr>
              <w:t>Carpet inclusive foam backing and latex screed</w:t>
            </w:r>
          </w:p>
        </w:tc>
        <w:tc>
          <w:tcPr>
            <w:tcW w:w="1701" w:type="dxa"/>
            <w:tcBorders>
              <w:top w:val="single" w:sz="2" w:space="0" w:color="000000"/>
              <w:left w:val="single" w:sz="2" w:space="0" w:color="000000"/>
              <w:bottom w:val="single" w:sz="2" w:space="0" w:color="000000"/>
              <w:right w:val="single" w:sz="4" w:space="0" w:color="000000"/>
            </w:tcBorders>
            <w:vAlign w:val="center"/>
          </w:tcPr>
          <w:p w14:paraId="480E2BF3" w14:textId="77777777" w:rsidR="00A06785" w:rsidRPr="00A06785" w:rsidRDefault="00275FB5" w:rsidP="00F966F0">
            <w:pPr>
              <w:pStyle w:val="Default"/>
              <w:rPr>
                <w:b/>
                <w:color w:val="auto"/>
                <w:sz w:val="22"/>
                <w:szCs w:val="22"/>
              </w:rPr>
            </w:pPr>
            <w:r>
              <w:rPr>
                <w:color w:val="auto"/>
                <w:sz w:val="22"/>
                <w:szCs w:val="22"/>
              </w:rPr>
              <w:t>£34 per square m</w:t>
            </w:r>
            <w:r w:rsidR="00A06785" w:rsidRPr="00A06785">
              <w:rPr>
                <w:color w:val="auto"/>
                <w:sz w:val="22"/>
                <w:szCs w:val="22"/>
              </w:rPr>
              <w:t>eter</w:t>
            </w:r>
          </w:p>
        </w:tc>
      </w:tr>
      <w:tr w:rsidR="00A06785" w14:paraId="1E8F9F73"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6CD08655" w14:textId="77777777" w:rsidR="00A06785" w:rsidRPr="00CC4B30" w:rsidRDefault="00A06785" w:rsidP="00F966F0">
            <w:pPr>
              <w:pStyle w:val="Default"/>
              <w:rPr>
                <w:sz w:val="22"/>
                <w:szCs w:val="22"/>
              </w:rPr>
            </w:pPr>
            <w:r>
              <w:rPr>
                <w:sz w:val="22"/>
                <w:szCs w:val="22"/>
              </w:rPr>
              <w:t>Lino</w:t>
            </w:r>
          </w:p>
        </w:tc>
        <w:tc>
          <w:tcPr>
            <w:tcW w:w="1701" w:type="dxa"/>
            <w:tcBorders>
              <w:top w:val="single" w:sz="2" w:space="0" w:color="000000"/>
              <w:left w:val="single" w:sz="2" w:space="0" w:color="000000"/>
              <w:bottom w:val="single" w:sz="2" w:space="0" w:color="000000"/>
              <w:right w:val="single" w:sz="4" w:space="0" w:color="000000"/>
            </w:tcBorders>
            <w:vAlign w:val="center"/>
          </w:tcPr>
          <w:p w14:paraId="16BE5355" w14:textId="37A9BC03" w:rsidR="00A06785" w:rsidRPr="00A06785" w:rsidRDefault="00275FB5" w:rsidP="00CB0AB4">
            <w:pPr>
              <w:pStyle w:val="Default"/>
              <w:rPr>
                <w:color w:val="auto"/>
                <w:sz w:val="22"/>
                <w:szCs w:val="22"/>
              </w:rPr>
            </w:pPr>
            <w:r>
              <w:rPr>
                <w:color w:val="auto"/>
                <w:sz w:val="22"/>
                <w:szCs w:val="22"/>
              </w:rPr>
              <w:t xml:space="preserve">£34 per </w:t>
            </w:r>
            <w:r w:rsidR="00CB0AB4">
              <w:rPr>
                <w:color w:val="auto"/>
                <w:sz w:val="22"/>
                <w:szCs w:val="22"/>
              </w:rPr>
              <w:t>metre</w:t>
            </w:r>
          </w:p>
        </w:tc>
      </w:tr>
      <w:tr w:rsidR="00B462E8" w:rsidRPr="00B462E8" w14:paraId="363A846A" w14:textId="77777777" w:rsidTr="00B462E8">
        <w:trPr>
          <w:trHeight w:val="146"/>
        </w:trPr>
        <w:tc>
          <w:tcPr>
            <w:tcW w:w="7054" w:type="dxa"/>
            <w:tcBorders>
              <w:top w:val="single" w:sz="2" w:space="0" w:color="000000"/>
              <w:left w:val="single" w:sz="4" w:space="0" w:color="000000"/>
              <w:bottom w:val="single" w:sz="2" w:space="0" w:color="000000"/>
              <w:right w:val="single" w:sz="2" w:space="0" w:color="000000"/>
            </w:tcBorders>
            <w:shd w:val="clear" w:color="auto" w:fill="9CC2E5" w:themeFill="accent1" w:themeFillTint="99"/>
            <w:vAlign w:val="center"/>
          </w:tcPr>
          <w:p w14:paraId="0B147E02" w14:textId="6DEE7697" w:rsidR="00B462E8" w:rsidRPr="00B462E8" w:rsidRDefault="00B462E8" w:rsidP="00F966F0">
            <w:pPr>
              <w:pStyle w:val="Default"/>
              <w:rPr>
                <w:b/>
                <w:color w:val="auto"/>
                <w:sz w:val="22"/>
                <w:szCs w:val="22"/>
              </w:rPr>
            </w:pPr>
            <w:r w:rsidRPr="00B462E8">
              <w:rPr>
                <w:b/>
                <w:color w:val="auto"/>
                <w:sz w:val="22"/>
                <w:szCs w:val="22"/>
              </w:rPr>
              <w:t>Charges to redecorate walls</w:t>
            </w:r>
          </w:p>
        </w:tc>
        <w:tc>
          <w:tcPr>
            <w:tcW w:w="1701" w:type="dxa"/>
            <w:tcBorders>
              <w:top w:val="single" w:sz="2" w:space="0" w:color="000000"/>
              <w:left w:val="single" w:sz="2" w:space="0" w:color="000000"/>
              <w:bottom w:val="single" w:sz="2" w:space="0" w:color="000000"/>
              <w:right w:val="single" w:sz="4" w:space="0" w:color="000000"/>
            </w:tcBorders>
            <w:shd w:val="clear" w:color="auto" w:fill="9CC2E5" w:themeFill="accent1" w:themeFillTint="99"/>
            <w:vAlign w:val="center"/>
          </w:tcPr>
          <w:p w14:paraId="2C32DC4F" w14:textId="2E4E8A3E" w:rsidR="00B462E8" w:rsidRPr="00B462E8" w:rsidRDefault="00B462E8" w:rsidP="00CB0AB4">
            <w:pPr>
              <w:pStyle w:val="Default"/>
              <w:rPr>
                <w:b/>
                <w:color w:val="auto"/>
                <w:sz w:val="22"/>
                <w:szCs w:val="22"/>
              </w:rPr>
            </w:pPr>
            <w:r w:rsidRPr="00B462E8">
              <w:rPr>
                <w:b/>
                <w:color w:val="auto"/>
                <w:sz w:val="22"/>
                <w:szCs w:val="22"/>
              </w:rPr>
              <w:t>Charge</w:t>
            </w:r>
          </w:p>
        </w:tc>
      </w:tr>
      <w:tr w:rsidR="00A06785" w14:paraId="056D1E48"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06E4C1C4" w14:textId="2F337CBD" w:rsidR="00A06785" w:rsidRDefault="00B462E8" w:rsidP="00B462E8">
            <w:pPr>
              <w:pStyle w:val="Default"/>
              <w:rPr>
                <w:sz w:val="22"/>
                <w:szCs w:val="22"/>
              </w:rPr>
            </w:pPr>
            <w:r>
              <w:rPr>
                <w:sz w:val="22"/>
                <w:szCs w:val="22"/>
              </w:rPr>
              <w:t>Wall p</w:t>
            </w:r>
            <w:r w:rsidR="00A06785">
              <w:rPr>
                <w:sz w:val="22"/>
                <w:szCs w:val="22"/>
              </w:rPr>
              <w:t>ainting</w:t>
            </w:r>
            <w:r>
              <w:rPr>
                <w:sz w:val="22"/>
                <w:szCs w:val="22"/>
              </w:rPr>
              <w:t xml:space="preserve"> </w:t>
            </w:r>
          </w:p>
        </w:tc>
        <w:tc>
          <w:tcPr>
            <w:tcW w:w="1701" w:type="dxa"/>
            <w:tcBorders>
              <w:top w:val="single" w:sz="2" w:space="0" w:color="000000"/>
              <w:left w:val="single" w:sz="2" w:space="0" w:color="000000"/>
              <w:bottom w:val="single" w:sz="2" w:space="0" w:color="000000"/>
              <w:right w:val="single" w:sz="4" w:space="0" w:color="000000"/>
            </w:tcBorders>
            <w:vAlign w:val="center"/>
          </w:tcPr>
          <w:p w14:paraId="10EA3E85" w14:textId="33C214EE" w:rsidR="00A06785" w:rsidRPr="00A06785" w:rsidRDefault="00A06785" w:rsidP="00CB0AB4">
            <w:pPr>
              <w:pStyle w:val="Default"/>
              <w:rPr>
                <w:color w:val="auto"/>
                <w:sz w:val="22"/>
                <w:szCs w:val="22"/>
              </w:rPr>
            </w:pPr>
            <w:r w:rsidRPr="00A06785">
              <w:rPr>
                <w:color w:val="auto"/>
                <w:sz w:val="22"/>
                <w:szCs w:val="22"/>
              </w:rPr>
              <w:t xml:space="preserve">£15 </w:t>
            </w:r>
            <w:r w:rsidR="00275FB5">
              <w:rPr>
                <w:color w:val="auto"/>
                <w:sz w:val="22"/>
                <w:szCs w:val="22"/>
              </w:rPr>
              <w:t xml:space="preserve">per square </w:t>
            </w:r>
            <w:r w:rsidR="00CB0AB4">
              <w:rPr>
                <w:color w:val="auto"/>
                <w:sz w:val="22"/>
                <w:szCs w:val="22"/>
              </w:rPr>
              <w:t>metre</w:t>
            </w:r>
          </w:p>
        </w:tc>
      </w:tr>
      <w:tr w:rsidR="005E5B65" w14:paraId="34DCAE1D" w14:textId="77777777" w:rsidTr="006F6765">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tbl>
            <w:tblPr>
              <w:tblW w:w="0" w:type="auto"/>
              <w:tblBorders>
                <w:top w:val="nil"/>
                <w:left w:val="nil"/>
                <w:bottom w:val="nil"/>
                <w:right w:val="nil"/>
              </w:tblBorders>
              <w:tblLayout w:type="fixed"/>
              <w:tblLook w:val="0220" w:firstRow="1" w:lastRow="0" w:firstColumn="0" w:lastColumn="0" w:noHBand="1" w:noVBand="0"/>
            </w:tblPr>
            <w:tblGrid>
              <w:gridCol w:w="7054"/>
              <w:gridCol w:w="1701"/>
            </w:tblGrid>
            <w:tr w:rsidR="005E5B65" w:rsidRPr="00B462E8" w14:paraId="68E9DBC3" w14:textId="77777777" w:rsidTr="005021E3">
              <w:trPr>
                <w:trHeight w:val="146"/>
              </w:trPr>
              <w:tc>
                <w:tcPr>
                  <w:tcW w:w="7054" w:type="dxa"/>
                  <w:tcBorders>
                    <w:top w:val="single" w:sz="2" w:space="0" w:color="000000"/>
                    <w:left w:val="single" w:sz="4" w:space="0" w:color="000000"/>
                    <w:bottom w:val="single" w:sz="2" w:space="0" w:color="000000"/>
                    <w:right w:val="single" w:sz="2" w:space="0" w:color="000000"/>
                  </w:tcBorders>
                  <w:shd w:val="clear" w:color="auto" w:fill="9CC2E5" w:themeFill="accent1" w:themeFillTint="99"/>
                  <w:vAlign w:val="center"/>
                </w:tcPr>
                <w:p w14:paraId="1457C2CC" w14:textId="77777777" w:rsidR="005E5B65" w:rsidRPr="00B462E8" w:rsidRDefault="005E5B65" w:rsidP="005E5B65">
                  <w:pPr>
                    <w:pStyle w:val="Default"/>
                    <w:rPr>
                      <w:b/>
                      <w:color w:val="auto"/>
                      <w:sz w:val="22"/>
                      <w:szCs w:val="22"/>
                    </w:rPr>
                  </w:pPr>
                  <w:r w:rsidRPr="00B462E8">
                    <w:rPr>
                      <w:b/>
                      <w:color w:val="auto"/>
                      <w:sz w:val="22"/>
                      <w:szCs w:val="22"/>
                    </w:rPr>
                    <w:t>Charges to redecorate walls</w:t>
                  </w:r>
                </w:p>
              </w:tc>
              <w:tc>
                <w:tcPr>
                  <w:tcW w:w="1701" w:type="dxa"/>
                  <w:tcBorders>
                    <w:top w:val="single" w:sz="2" w:space="0" w:color="000000"/>
                    <w:left w:val="single" w:sz="2" w:space="0" w:color="000000"/>
                    <w:bottom w:val="single" w:sz="2" w:space="0" w:color="000000"/>
                    <w:right w:val="single" w:sz="4" w:space="0" w:color="000000"/>
                  </w:tcBorders>
                  <w:shd w:val="clear" w:color="auto" w:fill="9CC2E5" w:themeFill="accent1" w:themeFillTint="99"/>
                  <w:vAlign w:val="center"/>
                </w:tcPr>
                <w:p w14:paraId="05D8CAD4" w14:textId="77777777" w:rsidR="005E5B65" w:rsidRPr="00B462E8" w:rsidRDefault="005E5B65" w:rsidP="005E5B65">
                  <w:pPr>
                    <w:pStyle w:val="Default"/>
                    <w:rPr>
                      <w:b/>
                      <w:color w:val="auto"/>
                      <w:sz w:val="22"/>
                      <w:szCs w:val="22"/>
                    </w:rPr>
                  </w:pPr>
                  <w:r w:rsidRPr="00B462E8">
                    <w:rPr>
                      <w:b/>
                      <w:color w:val="auto"/>
                      <w:sz w:val="22"/>
                      <w:szCs w:val="22"/>
                    </w:rPr>
                    <w:t>Charge</w:t>
                  </w:r>
                </w:p>
              </w:tc>
            </w:tr>
          </w:tbl>
          <w:p w14:paraId="222E065D" w14:textId="2DAE574C" w:rsidR="005E5B65" w:rsidRPr="005E5B65" w:rsidRDefault="005E5B65" w:rsidP="005E5B65">
            <w:pPr>
              <w:pStyle w:val="Default"/>
              <w:rPr>
                <w:b/>
                <w:bCs/>
                <w:sz w:val="22"/>
                <w:szCs w:val="22"/>
              </w:rPr>
            </w:pPr>
          </w:p>
        </w:tc>
        <w:tc>
          <w:tcPr>
            <w:tcW w:w="1701" w:type="dxa"/>
            <w:tcBorders>
              <w:top w:val="single" w:sz="2" w:space="0" w:color="000000"/>
              <w:left w:val="single" w:sz="2" w:space="0" w:color="000000"/>
              <w:bottom w:val="single" w:sz="2" w:space="0" w:color="000000"/>
              <w:right w:val="single" w:sz="4" w:space="0" w:color="000000"/>
            </w:tcBorders>
            <w:shd w:val="clear" w:color="auto" w:fill="9CC2E5" w:themeFill="accent1" w:themeFillTint="99"/>
            <w:vAlign w:val="center"/>
          </w:tcPr>
          <w:p w14:paraId="5AB6E0D8" w14:textId="2D1A2FA2" w:rsidR="005E5B65" w:rsidRPr="005E5B65" w:rsidRDefault="005E5B65" w:rsidP="005E5B65">
            <w:pPr>
              <w:pStyle w:val="Default"/>
              <w:rPr>
                <w:b/>
                <w:bCs/>
                <w:color w:val="auto"/>
                <w:sz w:val="22"/>
                <w:szCs w:val="22"/>
              </w:rPr>
            </w:pPr>
            <w:r w:rsidRPr="00B462E8">
              <w:rPr>
                <w:b/>
                <w:color w:val="auto"/>
                <w:sz w:val="22"/>
                <w:szCs w:val="22"/>
              </w:rPr>
              <w:t>Charge</w:t>
            </w:r>
          </w:p>
        </w:tc>
      </w:tr>
      <w:tr w:rsidR="005E5B65" w14:paraId="0C155455" w14:textId="77777777" w:rsidTr="007F1D6D">
        <w:trPr>
          <w:trHeight w:val="146"/>
        </w:trPr>
        <w:tc>
          <w:tcPr>
            <w:tcW w:w="7054" w:type="dxa"/>
            <w:tcBorders>
              <w:top w:val="single" w:sz="2" w:space="0" w:color="000000"/>
              <w:left w:val="single" w:sz="4" w:space="0" w:color="000000"/>
              <w:bottom w:val="single" w:sz="2" w:space="0" w:color="000000"/>
              <w:right w:val="single" w:sz="2" w:space="0" w:color="000000"/>
            </w:tcBorders>
            <w:vAlign w:val="center"/>
          </w:tcPr>
          <w:p w14:paraId="4B9A0B6B" w14:textId="1CD750F0" w:rsidR="005E5B65" w:rsidRPr="005E5B65" w:rsidRDefault="005E5B65" w:rsidP="005E5B65">
            <w:pPr>
              <w:pStyle w:val="Default"/>
              <w:rPr>
                <w:sz w:val="22"/>
                <w:szCs w:val="22"/>
              </w:rPr>
            </w:pPr>
            <w:r>
              <w:rPr>
                <w:sz w:val="22"/>
                <w:szCs w:val="22"/>
              </w:rPr>
              <w:t>Disposal of Student’s Fridge</w:t>
            </w:r>
          </w:p>
        </w:tc>
        <w:tc>
          <w:tcPr>
            <w:tcW w:w="1701" w:type="dxa"/>
            <w:tcBorders>
              <w:top w:val="single" w:sz="2" w:space="0" w:color="000000"/>
              <w:left w:val="single" w:sz="2" w:space="0" w:color="000000"/>
              <w:bottom w:val="single" w:sz="2" w:space="0" w:color="000000"/>
              <w:right w:val="single" w:sz="4" w:space="0" w:color="000000"/>
            </w:tcBorders>
            <w:vAlign w:val="center"/>
          </w:tcPr>
          <w:p w14:paraId="6FB4F484" w14:textId="097BC971" w:rsidR="005E5B65" w:rsidRPr="005E5B65" w:rsidRDefault="005E5B65" w:rsidP="005E5B65">
            <w:pPr>
              <w:pStyle w:val="Default"/>
              <w:rPr>
                <w:color w:val="auto"/>
                <w:sz w:val="22"/>
                <w:szCs w:val="22"/>
              </w:rPr>
            </w:pPr>
            <w:r w:rsidRPr="005E5B65">
              <w:rPr>
                <w:color w:val="auto"/>
                <w:sz w:val="22"/>
                <w:szCs w:val="22"/>
              </w:rPr>
              <w:t>£3</w:t>
            </w:r>
            <w:r w:rsidR="00390FDB">
              <w:rPr>
                <w:color w:val="auto"/>
                <w:sz w:val="22"/>
                <w:szCs w:val="22"/>
              </w:rPr>
              <w:t>5</w:t>
            </w:r>
          </w:p>
        </w:tc>
      </w:tr>
    </w:tbl>
    <w:p w14:paraId="462F58D8" w14:textId="77777777" w:rsidR="00CB0AB4" w:rsidRDefault="00CB0AB4"/>
    <w:p w14:paraId="21702226" w14:textId="77777777" w:rsidR="002A47F0" w:rsidRDefault="002A47F0" w:rsidP="002A47F0">
      <w:pPr>
        <w:jc w:val="both"/>
      </w:pPr>
      <w:r>
        <w:t xml:space="preserve">The prices quoted serve as a guide to what it may cost to clean, repair and replace various items within accommodation. </w:t>
      </w:r>
    </w:p>
    <w:p w14:paraId="65DAD0D0" w14:textId="77777777" w:rsidR="002A47F0" w:rsidRDefault="002A47F0" w:rsidP="002A47F0">
      <w:pPr>
        <w:jc w:val="both"/>
      </w:pPr>
      <w:r>
        <w:t xml:space="preserve">This list is non-exhaustive, and other items may be present for which there will be a charge in the event that the item is damaged. </w:t>
      </w:r>
    </w:p>
    <w:p w14:paraId="1689A092" w14:textId="77777777" w:rsidR="002A47F0" w:rsidRDefault="002A47F0" w:rsidP="002A47F0">
      <w:pPr>
        <w:jc w:val="both"/>
      </w:pPr>
      <w:r>
        <w:t xml:space="preserve">Prices quoted are exclusive of call-out charges, fitting costs and VAT. </w:t>
      </w:r>
    </w:p>
    <w:p w14:paraId="38E1AED2" w14:textId="77777777" w:rsidR="002A47F0" w:rsidRDefault="002A47F0" w:rsidP="002A47F0">
      <w:pPr>
        <w:jc w:val="both"/>
      </w:pPr>
      <w:r>
        <w:t>College reserves the right to charge a higher price than that quoted on the list which reflects the market value if this differs significantly from the price listed. If the cost of the replacement item is lower than the printed price, the lower price will be invoiced. Repairs to items not specifically referred to on the list will be charged at the invoice price, plus any call-out fees, disposal rates and VAT where appropriate.</w:t>
      </w:r>
    </w:p>
    <w:p w14:paraId="44FC8774" w14:textId="77777777" w:rsidR="002A47F0" w:rsidRDefault="002A47F0" w:rsidP="002A47F0">
      <w:pPr>
        <w:jc w:val="both"/>
      </w:pPr>
      <w:r>
        <w:t xml:space="preserve">In communal areas, where cleaning or repairs are necessary but the residents responsible do not identify themselves, the charge may be divided equally between all residents who use the area. </w:t>
      </w:r>
    </w:p>
    <w:p w14:paraId="26E54CD3" w14:textId="77777777" w:rsidR="002E4402" w:rsidRDefault="002E4402" w:rsidP="002A47F0">
      <w:pPr>
        <w:jc w:val="both"/>
      </w:pPr>
    </w:p>
    <w:p w14:paraId="45C112C5" w14:textId="77777777" w:rsidR="008F766E" w:rsidRDefault="008F766E" w:rsidP="002A47F0">
      <w:pPr>
        <w:jc w:val="both"/>
      </w:pPr>
    </w:p>
    <w:p w14:paraId="1AF9DA6C" w14:textId="77777777" w:rsidR="008F766E" w:rsidRDefault="008F766E" w:rsidP="002A47F0">
      <w:pPr>
        <w:jc w:val="both"/>
      </w:pPr>
    </w:p>
    <w:p w14:paraId="7E3D2651" w14:textId="77777777" w:rsidR="008F766E" w:rsidRDefault="008F766E" w:rsidP="002A47F0">
      <w:pPr>
        <w:jc w:val="both"/>
      </w:pPr>
    </w:p>
    <w:sectPr w:rsidR="008F76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5D90" w14:textId="77777777" w:rsidR="009F3201" w:rsidRDefault="009F3201" w:rsidP="00505E46">
      <w:pPr>
        <w:spacing w:after="0" w:line="240" w:lineRule="auto"/>
      </w:pPr>
      <w:r>
        <w:separator/>
      </w:r>
    </w:p>
  </w:endnote>
  <w:endnote w:type="continuationSeparator" w:id="0">
    <w:p w14:paraId="7E42203D" w14:textId="77777777" w:rsidR="009F3201" w:rsidRDefault="009F3201" w:rsidP="0050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8BBF" w14:textId="77777777" w:rsidR="009F3201" w:rsidRDefault="009F3201" w:rsidP="00505E46">
      <w:pPr>
        <w:spacing w:after="0" w:line="240" w:lineRule="auto"/>
      </w:pPr>
      <w:r>
        <w:separator/>
      </w:r>
    </w:p>
  </w:footnote>
  <w:footnote w:type="continuationSeparator" w:id="0">
    <w:p w14:paraId="6E12099D" w14:textId="77777777" w:rsidR="009F3201" w:rsidRDefault="009F3201" w:rsidP="00505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70C0" w14:textId="77777777" w:rsidR="00505E46" w:rsidRPr="00505E46" w:rsidRDefault="00505E46" w:rsidP="00505E46">
    <w:pPr>
      <w:pStyle w:val="Header"/>
      <w:jc w:val="center"/>
      <w:rPr>
        <w:b/>
      </w:rPr>
    </w:pPr>
    <w:r w:rsidRPr="00505E46">
      <w:rPr>
        <w:b/>
      </w:rPr>
      <w:t>Schedule Two</w:t>
    </w:r>
  </w:p>
  <w:p w14:paraId="01B41BF8" w14:textId="77777777" w:rsidR="00505E46" w:rsidRDefault="00505E46" w:rsidP="00505E46">
    <w:pPr>
      <w:pStyle w:val="Header"/>
      <w:jc w:val="center"/>
    </w:pPr>
    <w:r w:rsidRPr="00505E46">
      <w:rPr>
        <w:b/>
      </w:rPr>
      <w:t xml:space="preserve">Guide to charges relating to damage to student accommodation </w:t>
    </w:r>
  </w:p>
  <w:p w14:paraId="75A19EA1" w14:textId="77777777" w:rsidR="00505E46" w:rsidRDefault="00505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F0"/>
    <w:rsid w:val="00073872"/>
    <w:rsid w:val="00107957"/>
    <w:rsid w:val="001C1AD6"/>
    <w:rsid w:val="00203DE3"/>
    <w:rsid w:val="00275FB5"/>
    <w:rsid w:val="002A47F0"/>
    <w:rsid w:val="002E4402"/>
    <w:rsid w:val="00390FDB"/>
    <w:rsid w:val="003C4F6F"/>
    <w:rsid w:val="003E26E7"/>
    <w:rsid w:val="00434E8B"/>
    <w:rsid w:val="00505E46"/>
    <w:rsid w:val="005A4F6A"/>
    <w:rsid w:val="005E5B65"/>
    <w:rsid w:val="006475F2"/>
    <w:rsid w:val="006A6987"/>
    <w:rsid w:val="007200B2"/>
    <w:rsid w:val="0079079C"/>
    <w:rsid w:val="007F1D6D"/>
    <w:rsid w:val="00805801"/>
    <w:rsid w:val="008F766E"/>
    <w:rsid w:val="009117BE"/>
    <w:rsid w:val="009A23AF"/>
    <w:rsid w:val="009F3201"/>
    <w:rsid w:val="00A06785"/>
    <w:rsid w:val="00B462E8"/>
    <w:rsid w:val="00B955AB"/>
    <w:rsid w:val="00BF2346"/>
    <w:rsid w:val="00C66C99"/>
    <w:rsid w:val="00CB0AB4"/>
    <w:rsid w:val="00CC05A9"/>
    <w:rsid w:val="00CC4B30"/>
    <w:rsid w:val="00E130C8"/>
    <w:rsid w:val="00EC7E56"/>
    <w:rsid w:val="00F96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DB96"/>
  <w15:chartTrackingRefBased/>
  <w15:docId w15:val="{D39DA8BE-2AA5-46A6-AAD3-F095152D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E46"/>
  </w:style>
  <w:style w:type="paragraph" w:styleId="Heading1">
    <w:name w:val="heading 1"/>
    <w:basedOn w:val="Normal"/>
    <w:next w:val="Normal"/>
    <w:link w:val="Heading1Char"/>
    <w:uiPriority w:val="9"/>
    <w:qFormat/>
    <w:rsid w:val="00505E4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05E4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5E4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5E4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05E4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05E4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05E4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05E4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05E4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66F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05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E46"/>
  </w:style>
  <w:style w:type="paragraph" w:styleId="Footer">
    <w:name w:val="footer"/>
    <w:basedOn w:val="Normal"/>
    <w:link w:val="FooterChar"/>
    <w:uiPriority w:val="99"/>
    <w:unhideWhenUsed/>
    <w:rsid w:val="00505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E46"/>
  </w:style>
  <w:style w:type="character" w:customStyle="1" w:styleId="Heading1Char">
    <w:name w:val="Heading 1 Char"/>
    <w:basedOn w:val="DefaultParagraphFont"/>
    <w:link w:val="Heading1"/>
    <w:uiPriority w:val="9"/>
    <w:rsid w:val="00505E4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05E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5E4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5E4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05E4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05E4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05E4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05E4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05E4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05E46"/>
    <w:pPr>
      <w:spacing w:line="240" w:lineRule="auto"/>
    </w:pPr>
    <w:rPr>
      <w:b/>
      <w:bCs/>
      <w:smallCaps/>
      <w:color w:val="44546A" w:themeColor="text2"/>
    </w:rPr>
  </w:style>
  <w:style w:type="paragraph" w:styleId="Title">
    <w:name w:val="Title"/>
    <w:basedOn w:val="Normal"/>
    <w:next w:val="Normal"/>
    <w:link w:val="TitleChar"/>
    <w:uiPriority w:val="10"/>
    <w:qFormat/>
    <w:rsid w:val="00505E4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05E4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05E4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05E4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05E46"/>
    <w:rPr>
      <w:b/>
      <w:bCs/>
    </w:rPr>
  </w:style>
  <w:style w:type="character" w:styleId="Emphasis">
    <w:name w:val="Emphasis"/>
    <w:basedOn w:val="DefaultParagraphFont"/>
    <w:uiPriority w:val="20"/>
    <w:qFormat/>
    <w:rsid w:val="00505E46"/>
    <w:rPr>
      <w:i/>
      <w:iCs/>
    </w:rPr>
  </w:style>
  <w:style w:type="paragraph" w:styleId="NoSpacing">
    <w:name w:val="No Spacing"/>
    <w:uiPriority w:val="1"/>
    <w:qFormat/>
    <w:rsid w:val="00505E46"/>
    <w:pPr>
      <w:spacing w:after="0" w:line="240" w:lineRule="auto"/>
    </w:pPr>
  </w:style>
  <w:style w:type="paragraph" w:styleId="Quote">
    <w:name w:val="Quote"/>
    <w:basedOn w:val="Normal"/>
    <w:next w:val="Normal"/>
    <w:link w:val="QuoteChar"/>
    <w:uiPriority w:val="29"/>
    <w:qFormat/>
    <w:rsid w:val="00505E4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05E46"/>
    <w:rPr>
      <w:color w:val="44546A" w:themeColor="text2"/>
      <w:sz w:val="24"/>
      <w:szCs w:val="24"/>
    </w:rPr>
  </w:style>
  <w:style w:type="paragraph" w:styleId="IntenseQuote">
    <w:name w:val="Intense Quote"/>
    <w:basedOn w:val="Normal"/>
    <w:next w:val="Normal"/>
    <w:link w:val="IntenseQuoteChar"/>
    <w:uiPriority w:val="30"/>
    <w:qFormat/>
    <w:rsid w:val="00505E4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5E4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05E46"/>
    <w:rPr>
      <w:i/>
      <w:iCs/>
      <w:color w:val="595959" w:themeColor="text1" w:themeTint="A6"/>
    </w:rPr>
  </w:style>
  <w:style w:type="character" w:styleId="IntenseEmphasis">
    <w:name w:val="Intense Emphasis"/>
    <w:basedOn w:val="DefaultParagraphFont"/>
    <w:uiPriority w:val="21"/>
    <w:qFormat/>
    <w:rsid w:val="00505E46"/>
    <w:rPr>
      <w:b/>
      <w:bCs/>
      <w:i/>
      <w:iCs/>
    </w:rPr>
  </w:style>
  <w:style w:type="character" w:styleId="SubtleReference">
    <w:name w:val="Subtle Reference"/>
    <w:basedOn w:val="DefaultParagraphFont"/>
    <w:uiPriority w:val="31"/>
    <w:qFormat/>
    <w:rsid w:val="00505E4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5E46"/>
    <w:rPr>
      <w:b/>
      <w:bCs/>
      <w:smallCaps/>
      <w:color w:val="44546A" w:themeColor="text2"/>
      <w:u w:val="single"/>
    </w:rPr>
  </w:style>
  <w:style w:type="character" w:styleId="BookTitle">
    <w:name w:val="Book Title"/>
    <w:basedOn w:val="DefaultParagraphFont"/>
    <w:uiPriority w:val="33"/>
    <w:qFormat/>
    <w:rsid w:val="00505E46"/>
    <w:rPr>
      <w:b/>
      <w:bCs/>
      <w:smallCaps/>
      <w:spacing w:val="10"/>
    </w:rPr>
  </w:style>
  <w:style w:type="paragraph" w:styleId="TOCHeading">
    <w:name w:val="TOC Heading"/>
    <w:basedOn w:val="Heading1"/>
    <w:next w:val="Normal"/>
    <w:uiPriority w:val="39"/>
    <w:semiHidden/>
    <w:unhideWhenUsed/>
    <w:qFormat/>
    <w:rsid w:val="00505E46"/>
    <w:pPr>
      <w:outlineLvl w:val="9"/>
    </w:pPr>
  </w:style>
  <w:style w:type="paragraph" w:styleId="BalloonText">
    <w:name w:val="Balloon Text"/>
    <w:basedOn w:val="Normal"/>
    <w:link w:val="BalloonTextChar"/>
    <w:uiPriority w:val="99"/>
    <w:semiHidden/>
    <w:unhideWhenUsed/>
    <w:rsid w:val="002E4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402"/>
    <w:rPr>
      <w:rFonts w:ascii="Segoe UI" w:hAnsi="Segoe UI" w:cs="Segoe UI"/>
      <w:sz w:val="18"/>
      <w:szCs w:val="18"/>
    </w:rPr>
  </w:style>
  <w:style w:type="character" w:styleId="CommentReference">
    <w:name w:val="annotation reference"/>
    <w:basedOn w:val="DefaultParagraphFont"/>
    <w:uiPriority w:val="99"/>
    <w:semiHidden/>
    <w:unhideWhenUsed/>
    <w:rsid w:val="00CB0AB4"/>
    <w:rPr>
      <w:sz w:val="16"/>
      <w:szCs w:val="16"/>
    </w:rPr>
  </w:style>
  <w:style w:type="paragraph" w:styleId="CommentText">
    <w:name w:val="annotation text"/>
    <w:basedOn w:val="Normal"/>
    <w:link w:val="CommentTextChar"/>
    <w:uiPriority w:val="99"/>
    <w:semiHidden/>
    <w:unhideWhenUsed/>
    <w:rsid w:val="00CB0AB4"/>
    <w:pPr>
      <w:spacing w:line="240" w:lineRule="auto"/>
    </w:pPr>
    <w:rPr>
      <w:sz w:val="20"/>
      <w:szCs w:val="20"/>
    </w:rPr>
  </w:style>
  <w:style w:type="character" w:customStyle="1" w:styleId="CommentTextChar">
    <w:name w:val="Comment Text Char"/>
    <w:basedOn w:val="DefaultParagraphFont"/>
    <w:link w:val="CommentText"/>
    <w:uiPriority w:val="99"/>
    <w:semiHidden/>
    <w:rsid w:val="00CB0AB4"/>
    <w:rPr>
      <w:sz w:val="20"/>
      <w:szCs w:val="20"/>
    </w:rPr>
  </w:style>
  <w:style w:type="paragraph" w:styleId="CommentSubject">
    <w:name w:val="annotation subject"/>
    <w:basedOn w:val="CommentText"/>
    <w:next w:val="CommentText"/>
    <w:link w:val="CommentSubjectChar"/>
    <w:uiPriority w:val="99"/>
    <w:semiHidden/>
    <w:unhideWhenUsed/>
    <w:rsid w:val="00CB0AB4"/>
    <w:rPr>
      <w:b/>
      <w:bCs/>
    </w:rPr>
  </w:style>
  <w:style w:type="character" w:customStyle="1" w:styleId="CommentSubjectChar">
    <w:name w:val="Comment Subject Char"/>
    <w:basedOn w:val="CommentTextChar"/>
    <w:link w:val="CommentSubject"/>
    <w:uiPriority w:val="99"/>
    <w:semiHidden/>
    <w:rsid w:val="00CB0A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Hugh's College</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Robinson</dc:creator>
  <cp:keywords/>
  <dc:description/>
  <cp:lastModifiedBy>Ciara Cronin</cp:lastModifiedBy>
  <cp:revision>2</cp:revision>
  <cp:lastPrinted>2020-07-06T11:30:00Z</cp:lastPrinted>
  <dcterms:created xsi:type="dcterms:W3CDTF">2024-08-02T14:02:00Z</dcterms:created>
  <dcterms:modified xsi:type="dcterms:W3CDTF">2024-08-02T14:02:00Z</dcterms:modified>
</cp:coreProperties>
</file>